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28" w:rsidRDefault="00CA2EB3" w:rsidP="00582AE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Сети NGN. Текущее состояние и перспективные пути оптимизации трафика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сетях доступа</w:t>
      </w:r>
    </w:p>
    <w:p w:rsidR="00582AEF" w:rsidRDefault="00582AEF" w:rsidP="00582A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SIP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серверы,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эффективность, служебный трафик,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сеть NGN, системы и протоколы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сигнализации, </w:t>
      </w:r>
      <w:proofErr w:type="spellStart"/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028">
        <w:rPr>
          <w:rFonts w:ascii="Times New Roman" w:hAnsi="Times New Roman" w:cs="Times New Roman"/>
          <w:color w:val="000000" w:themeColor="text1"/>
          <w:sz w:val="28"/>
          <w:szCs w:val="28"/>
        </w:rPr>
        <w:t>сети связи, мультимедийные услуги.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модернизация телекоммуникационных сетей зависит в основном от роста трафика, а также от необходимости разработки новых услуг и достижений. Таким образом, глобальный интернет-трафик в мире в последние годы растет на 60-80% ежегодно, а количество абонентов широкополосного доступа увеличилось в среднем на 60%.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рыночной политики крупнейших операторов связи - снижение капитальных и операционных затрат при одновременном повышении рентабельности услуг. Основными препятствиями на пути к достижению цели являются, как правило, устаревание сети и концептуальная неопределенность в вопросах развития сети. Эта тенденция, которая четко наблюдается в </w:t>
      </w:r>
      <w:r w:rsidR="00CA2984">
        <w:rPr>
          <w:rFonts w:ascii="Times New Roman" w:hAnsi="Times New Roman" w:cs="Times New Roman"/>
          <w:color w:val="000000" w:themeColor="text1"/>
          <w:sz w:val="28"/>
          <w:szCs w:val="28"/>
        </w:rPr>
        <w:t>Таджикистан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е, приводит к смене идеологии построения сети каждые 10 лет. Теперь перед нами стоит задача выбрать такое решение, которое должно учитывать перспективы развития телефонной сети, как технологически, так и территориально. Это позволит сохранить клиентскую базу по мере устаревания оборудования, а также вывести на рынок новые услуги связи и усилить его конкурентные преимущества.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почти все крупнейшие операторы связи Таджикистана приступили к построению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мультисервисных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сетей, что позволит предприятиям использовать эту инфраструктуру для построения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мультисервисных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сетей на корпоративном уровне. В настоящее время 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мультисервисные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построены во всех административных центрах городов Республики Таджикистан. Экономическая эффективность инвестиций должна быть обеспечена за счет широкого использования услуг. 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 особенности отличают сети NGN от обычных телефонных и IP-сетей, которые очень распространены в мире телекоммуникаций.</w:t>
      </w:r>
    </w:p>
    <w:p w:rsidR="00726DB6" w:rsidRPr="00CA2984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Важнейшая задача сети нового поколения - обеспечить взаимодействие между существующими и новыми телекоммуникационными сетями, которое поддерживается целостной инфраструктурой для передачи различных типов информации (голос, данные, видео).</w:t>
      </w:r>
    </w:p>
    <w:p w:rsidR="004075B1" w:rsidRDefault="004075B1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AD816E" wp14:editId="694B2B4E">
            <wp:extent cx="5324475" cy="3105150"/>
            <wp:effectExtent l="0" t="0" r="9525" b="0"/>
            <wp:docPr id="1" name="Рисунок 1" descr="C:\Documents and Settings\Admin\Рабочий стол\23570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570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B1" w:rsidRPr="00756C67" w:rsidRDefault="004075B1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1. Принципиальная схема сети NGN</w:t>
      </w:r>
    </w:p>
    <w:p w:rsidR="00726DB6" w:rsidRPr="00726DB6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особенность архитектуры NGN заключается в том, что передача и маршрутизация пакетов и ключевых элементов транспортной инфраструктуры (каналов, маршрутизаторов, коммутаторов, шлюзов) физически и логически отделены от устройств и механизмов управления вызовами и доступа к услугам</w:t>
      </w:r>
      <w:proofErr w:type="gram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gram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качестве].</w:t>
      </w:r>
    </w:p>
    <w:p w:rsidR="00E021CD" w:rsidRDefault="00726DB6" w:rsidP="00726D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Сети нового поколения (NGN) - это новая концепция сети, которая сочетает в себе голос, качество обслуживания (</w:t>
      </w:r>
      <w:proofErr w:type="spellStart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QoS</w:t>
      </w:r>
      <w:proofErr w:type="spellEnd"/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>) и коммута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ционные сети с преимуществами и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пакетной сети. СПП отражают эволюцию существующих сетей электросвязи, которая отражается в конвергенции сетей и технологий. Он предлагает широкий спектр услуг, от классических телефонных услуг до различных услуг передачи данных или их </w:t>
      </w:r>
      <w:r w:rsidRPr="00726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комбинации.</w:t>
      </w:r>
      <w:r w:rsidR="00E021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9A28BE" wp14:editId="6F19C3C8">
            <wp:extent cx="5324475" cy="2514600"/>
            <wp:effectExtent l="0" t="0" r="9525" b="0"/>
            <wp:docPr id="2" name="Рисунок 2" descr="C:\Documents and Settings\Admin\Рабочий стол\23570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3570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CD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21CD">
        <w:rPr>
          <w:rFonts w:ascii="Times New Roman" w:hAnsi="Times New Roman" w:cs="Times New Roman"/>
          <w:color w:val="333333"/>
          <w:sz w:val="28"/>
          <w:szCs w:val="28"/>
        </w:rPr>
        <w:t>Рис. 2. Зона проектирования</w:t>
      </w:r>
    </w:p>
    <w:p w:rsidR="00726DB6" w:rsidRPr="00CA2984" w:rsidRDefault="00726DB6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Мы предполагаем, что в результате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определения местоположения оборудования шлюза доступа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назначения зон обслуживания шлюзам доступа достигается конфигурация, в которой нагрузка передается между ними через третий ключ без особых потерь. То есть источник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транспортировки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производительность переключателей должны быть рассчитаны на основе предложения по сокращению. Мы предполагаем, что переходы не происходят на уровне шлюза и что нагрузка заблокирована между двумя объектами, которые подключены к одному шлюзу ключом через главный столбец. Помимо всех преимуществ перехода на сети NGN, предлагаемое решение обеспечивает: низкую стоимость передачи данных для каждого объема; высокая масштабируемость; простота установки, настройки и дальнейшего обслуживания сети; скорость доступа по существующим телефонным линиям до 100 Мбит /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более. Предлагаемое решение использует стандартные открытые интерфейсы, обеспечивающие гибкую интеграцию в сеть оператора. Используя эти устройства, конечные пользователи (удаленные офисы, коммерческие организации и малые предприятия) имеют возможность использовать широкий спектр функций для обработки и передачи голосового трафика непосредственно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встроенные маршрутизаторы. Маршрутизаторы максимально увеличивают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стоимость создания этого решения, устраняя необходимость в дорогостоящем оборудовании и программном обеспечении для реализации такого набора функций. В то же время архитектура этих устройств позволяет использовать их не только для решения сегодняшних проблем и задач, но и в будущем для внедрения новых технологий и приложений. Использование набора ключей конфигурации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которые могут быть подключены к скоростям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Gigabit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обеспечивает возможности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QoS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E021CD" w:rsidRDefault="00726DB6" w:rsidP="006E457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>[2].</w:t>
      </w:r>
      <w:bookmarkStart w:id="0" w:name="_GoBack"/>
      <w:r w:rsidR="00756C6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1107D47" wp14:editId="30A2D1BA">
            <wp:extent cx="5600700" cy="2714625"/>
            <wp:effectExtent l="0" t="0" r="0" b="9525"/>
            <wp:docPr id="3" name="Рисунок 3" descr="C:\Documents and Settings\Admin\Рабочий стол\23570.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3570.00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94" cy="27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6C67" w:rsidRDefault="00E021CD" w:rsidP="00756C67">
      <w:pPr>
        <w:spacing w:line="36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Рис. 3. Типовая схема сети предприятия</w:t>
      </w:r>
    </w:p>
    <w:p w:rsidR="00CA2984" w:rsidRDefault="00726DB6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Описание сетевой организации. Маршрутизатор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подключен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к локальной сети через интерфейсы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софтсвитчу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через интерфейсы E1. Маршрутизатор действует как коммутатор для сбора данных между офисами. К нему подключены два интеллектуальных ключа, которые действуют как шлюзы доступа. Коммутатор подключается к маршрутизатору через оптоволоконное соединение, которое проходит между офисами. Затем маршрутизатор подключается к прокси-серверу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sip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который, в свою очередь, подключается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софтсвитчу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шлюзу передачи (UMG) с использованием протокола SIP. Транспортный шлюз подключается к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Softswitch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по протоколам MGCP. IP-телефоны устанавливаются на рабочих местах пользователей. Кроме того, рекомендуется подключать модуль расширения функциональных клавиш к телефонам для работы в качестве секретаря. Все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IP-телефоны подключаются через интерфейсную сеть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. При использовании IP-телефонов пользовательские компьютеры подключаются не напрямую к коммутаторам LAN, а к IP-телефонам, которые имеют для этой цели дополнительный порт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Fast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Ethernet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>. [3].</w:t>
      </w:r>
    </w:p>
    <w:p w:rsidR="00CA2984" w:rsidRPr="00CA2984" w:rsidRDefault="00CA2984" w:rsidP="00CA298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SoftX3000 физически состоит из полок CN16IP, базового административного модуля (BAM) и </w:t>
      </w:r>
      <w:proofErr w:type="spellStart"/>
      <w:r w:rsidRPr="00CA2984">
        <w:rPr>
          <w:rFonts w:ascii="Times New Roman" w:hAnsi="Times New Roman" w:cs="Times New Roman"/>
          <w:color w:val="333333"/>
          <w:sz w:val="28"/>
          <w:szCs w:val="28"/>
        </w:rPr>
        <w:t>медиашлюза</w:t>
      </w:r>
      <w:proofErr w:type="spellEnd"/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984">
        <w:rPr>
          <w:rFonts w:ascii="Times New Roman" w:hAnsi="Times New Roman" w:cs="Times New Roman"/>
          <w:color w:val="333333"/>
          <w:sz w:val="28"/>
          <w:szCs w:val="28"/>
        </w:rPr>
        <w:t>биллинга</w:t>
      </w:r>
      <w:proofErr w:type="spellEnd"/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A2984">
        <w:rPr>
          <w:rFonts w:ascii="Times New Roman" w:hAnsi="Times New Roman" w:cs="Times New Roman"/>
          <w:color w:val="333333"/>
          <w:sz w:val="28"/>
          <w:szCs w:val="28"/>
        </w:rPr>
        <w:t>iGWB</w:t>
      </w:r>
      <w:proofErr w:type="spellEnd"/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) Полка CN16IP является основой SoftX3000, и выполняет функции обработки услуг и распределения ресурсов. Модуль BAM и </w:t>
      </w:r>
      <w:proofErr w:type="spellStart"/>
      <w:r w:rsidRPr="00CA2984">
        <w:rPr>
          <w:rFonts w:ascii="Times New Roman" w:hAnsi="Times New Roman" w:cs="Times New Roman"/>
          <w:color w:val="333333"/>
          <w:sz w:val="28"/>
          <w:szCs w:val="28"/>
        </w:rPr>
        <w:t>iGWB</w:t>
      </w:r>
      <w:proofErr w:type="spellEnd"/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 являются управляющей основой SoftX3000, обеспечивая функции технического обслуживания и эксплуатации, а также управления </w:t>
      </w:r>
      <w:proofErr w:type="spellStart"/>
      <w:r w:rsidRPr="00CA2984">
        <w:rPr>
          <w:rFonts w:ascii="Times New Roman" w:hAnsi="Times New Roman" w:cs="Times New Roman"/>
          <w:color w:val="333333"/>
          <w:sz w:val="28"/>
          <w:szCs w:val="28"/>
        </w:rPr>
        <w:t>биллингом</w:t>
      </w:r>
      <w:proofErr w:type="spellEnd"/>
      <w:r w:rsidRPr="00CA298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A2984" w:rsidRDefault="00CA2984" w:rsidP="00CA298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Физическая структура системы SoftX3000 приведена на рисунке </w:t>
      </w:r>
      <w:r w:rsidR="00EB445F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CA2984">
        <w:rPr>
          <w:rFonts w:ascii="Times New Roman" w:hAnsi="Times New Roman" w:cs="Times New Roman"/>
          <w:color w:val="333333"/>
          <w:sz w:val="28"/>
          <w:szCs w:val="28"/>
        </w:rPr>
        <w:t xml:space="preserve"> [28].</w:t>
      </w:r>
    </w:p>
    <w:p w:rsidR="00CA2984" w:rsidRDefault="00CA2984" w:rsidP="00CA298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3575" cy="2762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36" cy="27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84" w:rsidRDefault="00CA2984" w:rsidP="00CA2984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A2984">
        <w:rPr>
          <w:rFonts w:ascii="Times New Roman" w:hAnsi="Times New Roman" w:cs="Times New Roman"/>
          <w:color w:val="333333"/>
          <w:sz w:val="28"/>
          <w:szCs w:val="28"/>
        </w:rPr>
        <w:t>Рисунок 4. – Структурная схема SoftX3000</w:t>
      </w:r>
    </w:p>
    <w:p w:rsidR="00582AEF" w:rsidRDefault="00726DB6" w:rsidP="00582AEF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Методы оптимизации выбора 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шлюза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298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ак правило, большинство оконечных устройств уже предоставляют IP-адрес, DNS-имя шлюза доступа к службам, которое администратор зарегистрировал при продаже. Задача - обеспечить, чтобы вне зависимости от географического положения пользователя он всегда оказывал услугу через оптимальный шлюз с высоким качеством. Самым простым методом введения нормы в этом случае будет оптимальное прямое расстояние между точками местоположения </w:t>
      </w:r>
      <w:r w:rsidRPr="00726DB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пользователя и шлюзом. Возможные решения должны допускать реализацию на основе существующих протоколов и стандартов. Еще одно простое решение с точки зрения передачи трафика - это архитектура с центральным сервером управления конфигурацией и отказоустойчивой для клиентских устройств. Этот сервер должен действовать как общий шлюз для запросов на регистрацию. Если устройство успешно аутентифицировано и аутентифицировано, то в соответствии с алгоритмом клиентского терминального устройства оно должно запросить новый файл конфигурации для дальнейшей работы. Этот файл конфигурации содержит новый адрес шлюза доступа к услугам. Другое решение - использовать Интернет в качестве сети доступа. С увеличением пропускной способности Интернета и общего качества предоставляемых услуг все больше и больше служб начинают использовать Интернет в качестве сети для доступа к своим платформам. Как показывает мировой опыт использования сервисов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Skype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Google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Talk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Reach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Communication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Suite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(RCS), даже сервисы, требующие высокого качества передачи и задержки в сети, такие как виде</w:t>
      </w:r>
      <w:proofErr w:type="gram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726DB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26DB6">
        <w:rPr>
          <w:rFonts w:ascii="Times New Roman" w:hAnsi="Times New Roman" w:cs="Times New Roman"/>
          <w:color w:val="333333"/>
          <w:sz w:val="28"/>
          <w:szCs w:val="28"/>
        </w:rPr>
        <w:t>аудиозвонки</w:t>
      </w:r>
      <w:proofErr w:type="spellEnd"/>
      <w:r w:rsidRPr="00726DB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sym w:font="Symbol" w:char="F02D"/>
      </w:r>
      <w:r w:rsidR="00582AE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021CD" w:rsidRPr="00756C67">
        <w:rPr>
          <w:rFonts w:ascii="Times New Roman" w:hAnsi="Times New Roman" w:cs="Times New Roman"/>
          <w:color w:val="333333"/>
          <w:sz w:val="28"/>
          <w:szCs w:val="28"/>
        </w:rPr>
        <w:t>определение местоположения абонента;</w:t>
      </w:r>
    </w:p>
    <w:p w:rsidR="00306D7E" w:rsidRPr="00306D7E" w:rsidRDefault="00E021CD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6D7E" w:rsidRPr="00306D7E">
        <w:rPr>
          <w:rFonts w:ascii="Times New Roman" w:hAnsi="Times New Roman" w:cs="Times New Roman"/>
          <w:color w:val="333333"/>
          <w:sz w:val="28"/>
          <w:szCs w:val="28"/>
        </w:rPr>
        <w:t>Переведите клиентов к ближайшему возможному шлюзу для доступа к услуге.</w:t>
      </w:r>
    </w:p>
    <w:p w:rsidR="00306D7E" w:rsidRPr="00306D7E" w:rsidRDefault="00306D7E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06D7E">
        <w:rPr>
          <w:rFonts w:ascii="Times New Roman" w:hAnsi="Times New Roman" w:cs="Times New Roman"/>
          <w:color w:val="333333"/>
          <w:sz w:val="28"/>
          <w:szCs w:val="28"/>
        </w:rPr>
        <w:t>Определение местонахождения клиента</w:t>
      </w:r>
    </w:p>
    <w:p w:rsidR="00306D7E" w:rsidRPr="00CA2984" w:rsidRDefault="00306D7E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06D7E">
        <w:rPr>
          <w:rFonts w:ascii="Times New Roman" w:hAnsi="Times New Roman" w:cs="Times New Roman"/>
          <w:color w:val="333333"/>
          <w:sz w:val="28"/>
          <w:szCs w:val="28"/>
        </w:rPr>
        <w:t xml:space="preserve"> Передача координат клиентского устройства может осуществляться на основе стандартных протоколов сигнализации, например * протокол SIP с использованием защищенных полей сообщений. На основе оптимального инженерного решения идентификация клиента в Интернете возможна двумя способами: определение публичного адреса NAT, к которому клиент подключается к глобальной сети, формирование запроса к глобальной базе публичных адресов и их местоположения. Если клиент находится за </w:t>
      </w:r>
      <w:proofErr w:type="gramStart"/>
      <w:r w:rsidRPr="00306D7E">
        <w:rPr>
          <w:rFonts w:ascii="Times New Roman" w:hAnsi="Times New Roman" w:cs="Times New Roman"/>
          <w:color w:val="333333"/>
          <w:sz w:val="28"/>
          <w:szCs w:val="28"/>
        </w:rPr>
        <w:t>двойным</w:t>
      </w:r>
      <w:proofErr w:type="gramEnd"/>
      <w:r w:rsidRPr="00306D7E">
        <w:rPr>
          <w:rFonts w:ascii="Times New Roman" w:hAnsi="Times New Roman" w:cs="Times New Roman"/>
          <w:color w:val="333333"/>
          <w:sz w:val="28"/>
          <w:szCs w:val="28"/>
        </w:rPr>
        <w:t xml:space="preserve"> NAT, он дает неправильный метод определения местоположения. Если клиентское устройство имеет модуль GPS или имеет доступ к сервисам </w:t>
      </w:r>
      <w:r w:rsidRPr="00306D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определения местоположения через мобильные сети, то полученные координаты могут быть переданы в сеть. Точность определения местоположения с помощью этого метода составляет абсолютную погрешность в сотни метров, чего в большинстве случаев достаточно для выбора ближайших ворот. Такое решение проблемы, с точки зрения стандартизации, является наиболее распространенным и предпочтительным. Второй метод включает анализ местоположения абонента при каждой операции, и если найден лучший шлюз для доступа к услуге, абоненту отправляется стандартное сообщение пересылки. После получения такого сообщения клиентское устройство снова начнет устанавливать соединение, используя адреса, полученные в предыдущей операции. К положительным особенностям этого решения можно отнести отсутствие дополнительных требований к клиентским устройствам. [4]. Несмотря на все положительные стороны, очевидно, что IP-телефония в ближайшем будущем не заменит традиционную телефонию, как прогнозируют некоторые аналитики. Эти виды общения не исключают, а дополняют друг друга. Увеличивается объем трафика, передаваемого по каналам IP-телефонии. Особенно это актуально для международной и междугородной телефонной связи. Это основная тенденция. Совершенствование технологии IP-телефонии будет продолжаться, количество доступных услуг увеличится, а качество связи улучшится.</w:t>
      </w:r>
    </w:p>
    <w:p w:rsidR="00756C67" w:rsidRPr="00582AEF" w:rsidRDefault="00E021CD" w:rsidP="00306D7E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82A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Литература:  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Бочаров П. П. Вишневский В. М. G-сети: развитие теории мультипликативных сетей.// Автоматика и телемеханика,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Гавриленко В. Г., 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Яшпов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 В. А. Распространение радиоволн в современных системах мобильной связи. //Нижний Новгород, 2003. 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>Гольдштейн Б.С. Сети связи пост-</w:t>
      </w:r>
      <w:proofErr w:type="gram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NGN</w:t>
      </w:r>
      <w:proofErr w:type="gram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//BHV-</w:t>
      </w:r>
      <w:proofErr w:type="spellStart"/>
      <w:r w:rsidRPr="00756C67">
        <w:rPr>
          <w:rFonts w:ascii="Times New Roman" w:hAnsi="Times New Roman" w:cs="Times New Roman"/>
          <w:color w:val="333333"/>
          <w:sz w:val="28"/>
          <w:szCs w:val="28"/>
        </w:rPr>
        <w:t>CПб</w:t>
      </w:r>
      <w:proofErr w:type="spellEnd"/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, 2013г. </w:t>
      </w:r>
    </w:p>
    <w:p w:rsidR="00535821" w:rsidRPr="00535821" w:rsidRDefault="00E021CD" w:rsidP="00535821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Углов И. В. Оптимизация прохождения голосового </w:t>
      </w:r>
      <w:r w:rsidRPr="00535821">
        <w:rPr>
          <w:rFonts w:ascii="Times New Roman" w:hAnsi="Times New Roman" w:cs="Times New Roman"/>
          <w:color w:val="333333"/>
          <w:sz w:val="28"/>
          <w:szCs w:val="28"/>
        </w:rPr>
        <w:t xml:space="preserve">трафика </w:t>
      </w:r>
      <w:proofErr w:type="gramStart"/>
      <w:r w:rsidRPr="00535821">
        <w:rPr>
          <w:rFonts w:ascii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5358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56C67" w:rsidRPr="00535821" w:rsidRDefault="00E021CD" w:rsidP="00535821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 w:rsidRPr="00535821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предоставлении</w:t>
      </w:r>
      <w:proofErr w:type="gramEnd"/>
      <w:r w:rsidRPr="00535821">
        <w:rPr>
          <w:rFonts w:ascii="Times New Roman" w:hAnsi="Times New Roman" w:cs="Times New Roman"/>
          <w:color w:val="333333"/>
          <w:sz w:val="28"/>
          <w:szCs w:val="28"/>
        </w:rPr>
        <w:t xml:space="preserve"> NGN услуг в распределенных сетях доступа //Технологии Информационного общества, 2013.</w:t>
      </w:r>
    </w:p>
    <w:p w:rsidR="00756C67" w:rsidRPr="00756C67" w:rsidRDefault="00E021CD" w:rsidP="00756C6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333333"/>
          <w:sz w:val="27"/>
          <w:szCs w:val="27"/>
        </w:rPr>
      </w:pPr>
      <w:r w:rsidRPr="00756C67"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термины (генерируются автоматически): NGN, сеть, NAT, SIP, абонентское устройство, решение, услуга, DNS, конфигурационный файл, транспортный шлюз.</w:t>
      </w:r>
      <w:r w:rsidRPr="00756C67"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6F6F6"/>
        </w:rPr>
        <w:t> </w:t>
      </w:r>
    </w:p>
    <w:p w:rsidR="00CA2EB3" w:rsidRPr="00CA2EB3" w:rsidRDefault="00E021CD" w:rsidP="00756C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CA2EB3" w:rsidRPr="00CA2EB3" w:rsidRDefault="00CA2E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2EB3" w:rsidRPr="00CA2EB3" w:rsidSect="00582A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EE1"/>
    <w:multiLevelType w:val="hybridMultilevel"/>
    <w:tmpl w:val="4EFC7658"/>
    <w:lvl w:ilvl="0" w:tplc="D824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E5"/>
    <w:rsid w:val="000F1028"/>
    <w:rsid w:val="001871E5"/>
    <w:rsid w:val="00306D7E"/>
    <w:rsid w:val="004075B1"/>
    <w:rsid w:val="00535821"/>
    <w:rsid w:val="00582AEF"/>
    <w:rsid w:val="006E457E"/>
    <w:rsid w:val="00726DB6"/>
    <w:rsid w:val="00756C67"/>
    <w:rsid w:val="008A5578"/>
    <w:rsid w:val="00910F24"/>
    <w:rsid w:val="00CA2984"/>
    <w:rsid w:val="00CA2EB3"/>
    <w:rsid w:val="00D60256"/>
    <w:rsid w:val="00D97C42"/>
    <w:rsid w:val="00E021CD"/>
    <w:rsid w:val="00E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21CD"/>
  </w:style>
  <w:style w:type="paragraph" w:styleId="a5">
    <w:name w:val="List Paragraph"/>
    <w:basedOn w:val="a"/>
    <w:uiPriority w:val="34"/>
    <w:qFormat/>
    <w:rsid w:val="007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2020-12-09T17:37:00Z</dcterms:created>
  <dcterms:modified xsi:type="dcterms:W3CDTF">2020-12-15T18:48:00Z</dcterms:modified>
</cp:coreProperties>
</file>