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28" w:rsidRDefault="00CA2EB3" w:rsidP="00582AE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E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Сети NGN. Текущее состояние и перспективные пути оптимизации трафика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A2E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сетях доступа</w:t>
      </w:r>
    </w:p>
    <w:p w:rsidR="00582AEF" w:rsidRDefault="00582AEF" w:rsidP="00582AE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SIP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серверы,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эффективность, служебный трафик,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сеть NGN, системы и протоколы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сигнализации, </w:t>
      </w:r>
      <w:proofErr w:type="spellStart"/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мультисервисные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сети связи, мультимедийные услуги.</w:t>
      </w:r>
    </w:p>
    <w:p w:rsidR="00726DB6" w:rsidRPr="00726DB6" w:rsidRDefault="00726DB6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модернизация телекоммуникационных сетей зависит в основном от роста трафика, а также от необходимости разработки новых услуг и достижений. Таким образом, глобальный интернет-трафик в мире в последние годы растет на 60-80% ежегодно, а количество абонентов широкополосного доступа увеличилось в среднем на 60%.</w:t>
      </w:r>
    </w:p>
    <w:p w:rsidR="00726DB6" w:rsidRPr="00726DB6" w:rsidRDefault="00726DB6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цель рыночной политики крупнейших операторов связи - снижение капитальных и операционных затрат при одновременном повышении рентабельности услуг. Основными препятствиями на пути к достижению цели являются, как правило, устаревание сети и концептуальная неопределенность в вопросах развития сети. Эта тенденция, которая четко наблюдается в </w:t>
      </w:r>
      <w:r w:rsidR="00D619F6">
        <w:rPr>
          <w:rFonts w:ascii="Times New Roman" w:hAnsi="Times New Roman" w:cs="Times New Roman"/>
          <w:color w:val="000000" w:themeColor="text1"/>
          <w:sz w:val="28"/>
          <w:szCs w:val="28"/>
        </w:rPr>
        <w:t>Таджикистан</w:t>
      </w: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е, приводит к смене идеологии построения сети каждые 10 лет. Теперь перед нами стоит задача выбрать такое решение, которое должно учитывать перспективы развития телефонной сети, как технологически, так и территориально. Это позволит сохранить клиентскую базу по мере устаревания оборудования, а также вывести на рынок новые услуги связи и усилить его конкурентные преимущества.</w:t>
      </w:r>
    </w:p>
    <w:p w:rsidR="00726DB6" w:rsidRPr="00726DB6" w:rsidRDefault="00726DB6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почти все крупнейшие операторы связи Таджикистана приступили к построению </w:t>
      </w:r>
      <w:proofErr w:type="spellStart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мультисервисных</w:t>
      </w:r>
      <w:proofErr w:type="spellEnd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сетей, что позволит предприятиям использовать эту инфраструктуру для построения </w:t>
      </w:r>
      <w:proofErr w:type="spellStart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мультисервисных</w:t>
      </w:r>
      <w:proofErr w:type="spellEnd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сетей на корпоративном уровне. В настоящее время </w:t>
      </w:r>
      <w:proofErr w:type="spellStart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мультисервисные</w:t>
      </w:r>
      <w:proofErr w:type="spellEnd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построены во всех административных центрах городов Республики Таджикистан. Экономическая эффективность инвестиций должна быть обеспечена за счет широкого использования услуг. </w:t>
      </w: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Эти особенности отличают сети NGN от обычных телефонных и IP-сетей, которые очень распространены в мире телекоммуникаций.</w:t>
      </w:r>
    </w:p>
    <w:p w:rsidR="00726DB6" w:rsidRPr="00057638" w:rsidRDefault="00726DB6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Важнейшая задача сети нового поколения - обеспечить взаимодействие между существующими и новыми телекоммуникационными сетями, которое поддерживается целостной инфраструктурой для передачи различных типов информации (голос, данные, видео).</w:t>
      </w:r>
      <w:bookmarkStart w:id="0" w:name="_GoBack"/>
      <w:bookmarkEnd w:id="0"/>
    </w:p>
    <w:p w:rsidR="004075B1" w:rsidRDefault="00D65B24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45125" cy="30695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B1" w:rsidRPr="00756C67" w:rsidRDefault="004075B1" w:rsidP="00756C67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>Рис. 1. Принципиальная схема сети NGN</w:t>
      </w:r>
    </w:p>
    <w:p w:rsidR="00726DB6" w:rsidRPr="00726DB6" w:rsidRDefault="00726DB6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особенность архитектуры NGN заключается в том, что передача и маршрутизация пакетов и ключевых элементов транспортной инфраструктуры (каналов, маршрутизаторов, коммутаторов, шлюзов) физически и логически отделены от устройств и механизмов управления вызовами и доступа к услугам</w:t>
      </w:r>
      <w:proofErr w:type="gramStart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gramStart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качестве].</w:t>
      </w:r>
    </w:p>
    <w:p w:rsidR="00E021CD" w:rsidRDefault="00726DB6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Сети нового поколения (NGN) - это новая концепция сети, которая сочетает в себе голос, качество обслуживания (</w:t>
      </w:r>
      <w:proofErr w:type="spellStart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QoS</w:t>
      </w:r>
      <w:proofErr w:type="spellEnd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) и коммута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ционные сети с преимуществами и</w:t>
      </w: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пакетной сети. СПП отражают эволюцию существующих сетей электросвязи, которая отражается в конвергенции сетей и технологий. Он предлагает широкий спектр услуг, от классических телефонных услуг до различных услуг передачи данных или их </w:t>
      </w: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комбинации.</w:t>
      </w:r>
      <w:r w:rsidR="00F968A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91150" cy="2647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CD" w:rsidRDefault="00E021CD" w:rsidP="00756C67">
      <w:pPr>
        <w:spacing w:line="36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021CD">
        <w:rPr>
          <w:rFonts w:ascii="Times New Roman" w:hAnsi="Times New Roman" w:cs="Times New Roman"/>
          <w:color w:val="333333"/>
          <w:sz w:val="28"/>
          <w:szCs w:val="28"/>
        </w:rPr>
        <w:t>Рис. 2. Зона проектирования</w:t>
      </w:r>
    </w:p>
    <w:p w:rsidR="006679F7" w:rsidRDefault="00726DB6" w:rsidP="006679F7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Мы предполагаем, что в результате 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определения местоположения оборудования шлюза доступа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назначения зон обслуживания шлюзам доступа достигается конфигурация, в которой нагрузка передается между ними через третий ключ без особых потерь. То есть источник 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транспортировки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производительность переключателей должны быть рассчитаны на основе предложения по сокращению. Мы предполагаем, что переходы не происходят на уровне шлюза и что нагрузка заблокирована между двумя объектами, которые подключены к одному шлюзу ключом через главный столбец. Помимо всех преимуществ перехода на сети NGN, предлагаемое решение обеспечивает: низкую стоимость передачи данных для каждого объема; высокая масштабируемость; простота установки, настройки и дальнейшего обслуживания сети; скорость доступа по существующим телефонным линиям до 100 Мбит / 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более. Предлагаемое решение использует стандартные открытые интерфейсы, обеспечивающие гибкую интеграцию в сеть оператора. Используя эти устройства, конечные пользователи (удаленные офисы, коммерческие организации и малые предприятия) имеют возможность использовать широкий спектр функций для обработки и передачи голосового трафика непосредственно 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26DB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встроенные маршрутизаторы. Маршрутизаторы максимально увеличивают стоимость создания этого решения, устраняя необходимость в дорогостоящем оборудовании и программном обеспечении для реализации такого набора функций. В то же время архитектура этих устройств позволяет использовать их не только для решения сегодняшних проблем и задач, но и в будущем для внедрения новых технологий и приложений. Использование набора ключей конфигурации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, которые могут быть подключены к скоростям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Gigabit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, обеспечивает возможности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QoS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E021CD" w:rsidRDefault="006679F7" w:rsidP="006679F7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E4A08CA" wp14:editId="493FDAB7">
            <wp:extent cx="5810250" cy="2800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52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67" w:rsidRDefault="00E021CD" w:rsidP="00756C67">
      <w:pPr>
        <w:spacing w:line="36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>Рис. 3. Типовая схема сети предприятия</w:t>
      </w:r>
    </w:p>
    <w:p w:rsidR="00D619F6" w:rsidRDefault="00726DB6" w:rsidP="00582AEF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Описание сетевой организации. Маршрутизатор 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подключен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к локальной сети через интерфейсы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к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софтсвитчу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через интерфейсы E1. Маршрутизатор действует как коммутатор для сбора данных между офисами. К нему подключены два интеллектуальных ключа, которые действуют как шлюзы доступа. Коммутатор подключается к маршрутизатору через оптоволоконное соединение, которое проходит между офисами. Затем маршрутизатор подключается к прокси-серверу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sip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, который, в свою очередь, подключается к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софтсвитчу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шлюзу передачи (UMG) с использованием протокола SIP. Транспортный шлюз подключается к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Softswitch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по протоколам MGCP. IP-телефоны устанавливаются на рабочих местах пользователей. Кроме того, рекомендуется подключать модуль расширения </w:t>
      </w:r>
      <w:r w:rsidRPr="00726DB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функциональных клавиш к телефонам для работы в качестве секретаря. Все IP-телефоны подключаются через интерфейсную сеть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. При использовании IP-телефонов пользовательские компьютеры подключаются не напрямую к коммутаторам LAN, а к IP-телефонам, которые имеют для этой цели дополнительный порт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. [3]. </w:t>
      </w:r>
    </w:p>
    <w:p w:rsidR="00D619F6" w:rsidRPr="00D619F6" w:rsidRDefault="00D619F6" w:rsidP="00D619F6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619F6">
        <w:rPr>
          <w:rFonts w:ascii="Times New Roman" w:hAnsi="Times New Roman" w:cs="Times New Roman"/>
          <w:color w:val="333333"/>
          <w:sz w:val="28"/>
          <w:szCs w:val="28"/>
        </w:rPr>
        <w:t xml:space="preserve">SoftX3000 физически состоит из полок CN16IP, базового административного модуля (BAM) и </w:t>
      </w:r>
      <w:proofErr w:type="spellStart"/>
      <w:r w:rsidRPr="00D619F6">
        <w:rPr>
          <w:rFonts w:ascii="Times New Roman" w:hAnsi="Times New Roman" w:cs="Times New Roman"/>
          <w:color w:val="333333"/>
          <w:sz w:val="28"/>
          <w:szCs w:val="28"/>
        </w:rPr>
        <w:t>медиашлюза</w:t>
      </w:r>
      <w:proofErr w:type="spellEnd"/>
      <w:r w:rsidRPr="00D619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619F6">
        <w:rPr>
          <w:rFonts w:ascii="Times New Roman" w:hAnsi="Times New Roman" w:cs="Times New Roman"/>
          <w:color w:val="333333"/>
          <w:sz w:val="28"/>
          <w:szCs w:val="28"/>
        </w:rPr>
        <w:t>биллинга</w:t>
      </w:r>
      <w:proofErr w:type="spellEnd"/>
      <w:r w:rsidRPr="00D619F6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D619F6">
        <w:rPr>
          <w:rFonts w:ascii="Times New Roman" w:hAnsi="Times New Roman" w:cs="Times New Roman"/>
          <w:color w:val="333333"/>
          <w:sz w:val="28"/>
          <w:szCs w:val="28"/>
        </w:rPr>
        <w:t>iGWB</w:t>
      </w:r>
      <w:proofErr w:type="spellEnd"/>
      <w:r w:rsidRPr="00D619F6">
        <w:rPr>
          <w:rFonts w:ascii="Times New Roman" w:hAnsi="Times New Roman" w:cs="Times New Roman"/>
          <w:color w:val="333333"/>
          <w:sz w:val="28"/>
          <w:szCs w:val="28"/>
        </w:rPr>
        <w:t xml:space="preserve">) Полка CN16IP является основой SoftX3000, и выполняет функции обработки услуг и распределения ресурсов. Модуль BAM и </w:t>
      </w:r>
      <w:proofErr w:type="spellStart"/>
      <w:r w:rsidRPr="00D619F6">
        <w:rPr>
          <w:rFonts w:ascii="Times New Roman" w:hAnsi="Times New Roman" w:cs="Times New Roman"/>
          <w:color w:val="333333"/>
          <w:sz w:val="28"/>
          <w:szCs w:val="28"/>
        </w:rPr>
        <w:t>iGWB</w:t>
      </w:r>
      <w:proofErr w:type="spellEnd"/>
      <w:r w:rsidRPr="00D619F6">
        <w:rPr>
          <w:rFonts w:ascii="Times New Roman" w:hAnsi="Times New Roman" w:cs="Times New Roman"/>
          <w:color w:val="333333"/>
          <w:sz w:val="28"/>
          <w:szCs w:val="28"/>
        </w:rPr>
        <w:t xml:space="preserve"> являются управляющей основой SoftX3000, обеспечивая функции технического обслуживания и эксплуатации, а также управления </w:t>
      </w:r>
      <w:proofErr w:type="spellStart"/>
      <w:r w:rsidRPr="00D619F6">
        <w:rPr>
          <w:rFonts w:ascii="Times New Roman" w:hAnsi="Times New Roman" w:cs="Times New Roman"/>
          <w:color w:val="333333"/>
          <w:sz w:val="28"/>
          <w:szCs w:val="28"/>
        </w:rPr>
        <w:t>биллингом</w:t>
      </w:r>
      <w:proofErr w:type="spellEnd"/>
      <w:r w:rsidRPr="00D619F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619F6" w:rsidRPr="00D619F6" w:rsidRDefault="00D619F6" w:rsidP="00D619F6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619F6">
        <w:rPr>
          <w:rFonts w:ascii="Times New Roman" w:hAnsi="Times New Roman" w:cs="Times New Roman"/>
          <w:color w:val="333333"/>
          <w:sz w:val="28"/>
          <w:szCs w:val="28"/>
        </w:rPr>
        <w:t>Физическая структура системы SoftX3000 приведена на рисунке 4. [28].</w:t>
      </w:r>
    </w:p>
    <w:p w:rsidR="00D619F6" w:rsidRPr="00D619F6" w:rsidRDefault="00D619F6" w:rsidP="00D619F6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AF2E0B0" wp14:editId="02A2B547">
            <wp:extent cx="5743575" cy="3152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152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9F6" w:rsidRDefault="00D619F6" w:rsidP="00D619F6">
      <w:pPr>
        <w:tabs>
          <w:tab w:val="left" w:pos="1134"/>
        </w:tabs>
        <w:spacing w:line="36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619F6">
        <w:rPr>
          <w:rFonts w:ascii="Times New Roman" w:hAnsi="Times New Roman" w:cs="Times New Roman"/>
          <w:color w:val="333333"/>
          <w:sz w:val="28"/>
          <w:szCs w:val="28"/>
        </w:rPr>
        <w:t>Рисунок 4. – Структурная схема SoftX3000</w:t>
      </w:r>
    </w:p>
    <w:p w:rsidR="00582AEF" w:rsidRDefault="00726DB6" w:rsidP="00582AEF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26DB6">
        <w:rPr>
          <w:rFonts w:ascii="Times New Roman" w:hAnsi="Times New Roman" w:cs="Times New Roman"/>
          <w:color w:val="333333"/>
          <w:sz w:val="28"/>
          <w:szCs w:val="28"/>
        </w:rPr>
        <w:t>Методы оптимизации выбора шлюза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К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ак правило, большинство оконечных устройств уже предоставляют IP-адрес, DNS-имя шлюза доступа к службам, которое администратор зарегистрировал при продаже. Задача - обеспечить, чтобы вне зависимости от географического положения пользователя он всегда оказывал услугу через оптимальный шлюз с высоким </w:t>
      </w:r>
      <w:r w:rsidRPr="00726DB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качеством. Самым простым методом введения нормы в этом случае будет оптимальное прямое расстояние между точками местоположения пользователя и шлюзом. Возможные решения должны допускать реализацию на основе существующих протоколов и стандартов. Еще одно простое решение с точки зрения передачи трафика - это архитектура с центральным сервером управления конфигурацией и отказоустойчивой для клиентских устройств. Этот сервер должен действовать как общий шлюз для запросов на регистрацию. Если устройство успешно аутентифицировано и аутентифицировано, то в соответствии с алгоритмом клиентского терминального устройства оно должно запросить новый файл конфигурации для дальнейшей работы. Этот файл конфигурации содержит новый адрес шлюза доступа к услугам. Другое решение - использовать Интернет в качестве сети доступа. С увеличением пропускной способности Интернета и общего качества предоставляемых услуг все больше и больше служб начинают использовать Интернет в качестве сети для доступа к своим платформам. Как показывает мировой опыт использования сервисов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Skype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Google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Talk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Reach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Communication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Suite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(RCS), даже сервисы, требующие высокого качества передачи и задержки в сети, такие как виде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аудиозвонки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021CD"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021CD" w:rsidRPr="00756C67">
        <w:rPr>
          <w:rFonts w:ascii="Times New Roman" w:hAnsi="Times New Roman" w:cs="Times New Roman"/>
          <w:color w:val="333333"/>
          <w:sz w:val="28"/>
          <w:szCs w:val="28"/>
        </w:rPr>
        <w:sym w:font="Symbol" w:char="F02D"/>
      </w:r>
      <w:r w:rsidR="00582AE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E021CD" w:rsidRPr="00756C67">
        <w:rPr>
          <w:rFonts w:ascii="Times New Roman" w:hAnsi="Times New Roman" w:cs="Times New Roman"/>
          <w:color w:val="333333"/>
          <w:sz w:val="28"/>
          <w:szCs w:val="28"/>
        </w:rPr>
        <w:t>определение местоположения абонента;</w:t>
      </w:r>
    </w:p>
    <w:p w:rsidR="00306D7E" w:rsidRPr="00306D7E" w:rsidRDefault="00E021CD" w:rsidP="00306D7E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06D7E" w:rsidRPr="00306D7E">
        <w:rPr>
          <w:rFonts w:ascii="Times New Roman" w:hAnsi="Times New Roman" w:cs="Times New Roman"/>
          <w:color w:val="333333"/>
          <w:sz w:val="28"/>
          <w:szCs w:val="28"/>
        </w:rPr>
        <w:t>Переведите клиентов к ближайшему возможному шлюзу для доступа к услуге.</w:t>
      </w:r>
    </w:p>
    <w:p w:rsidR="00306D7E" w:rsidRPr="00306D7E" w:rsidRDefault="00306D7E" w:rsidP="00306D7E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06D7E">
        <w:rPr>
          <w:rFonts w:ascii="Times New Roman" w:hAnsi="Times New Roman" w:cs="Times New Roman"/>
          <w:color w:val="333333"/>
          <w:sz w:val="28"/>
          <w:szCs w:val="28"/>
        </w:rPr>
        <w:t>Определение местонахождения клиента</w:t>
      </w:r>
    </w:p>
    <w:p w:rsidR="00306D7E" w:rsidRPr="00F968AC" w:rsidRDefault="00306D7E" w:rsidP="00306D7E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06D7E">
        <w:rPr>
          <w:rFonts w:ascii="Times New Roman" w:hAnsi="Times New Roman" w:cs="Times New Roman"/>
          <w:color w:val="333333"/>
          <w:sz w:val="28"/>
          <w:szCs w:val="28"/>
        </w:rPr>
        <w:t xml:space="preserve"> Передача координат клиентского устройства может осуществляться на основе стандартных протоколов сигнализации, например * протокол SIP с использованием защищенных полей сообщений. На основе оптимального инженерного решения идентификация клиента в Интернете возможна двумя способами: определение публичного адреса NAT, к которому клиент подключается к глобальной сети, формирование запроса к глобальной базе публичных адресов и их местоположения. Если клиент находится за </w:t>
      </w:r>
      <w:proofErr w:type="gramStart"/>
      <w:r w:rsidRPr="00306D7E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двойным</w:t>
      </w:r>
      <w:proofErr w:type="gramEnd"/>
      <w:r w:rsidRPr="00306D7E">
        <w:rPr>
          <w:rFonts w:ascii="Times New Roman" w:hAnsi="Times New Roman" w:cs="Times New Roman"/>
          <w:color w:val="333333"/>
          <w:sz w:val="28"/>
          <w:szCs w:val="28"/>
        </w:rPr>
        <w:t xml:space="preserve"> NAT, он дает неправильный метод определения местоположения. Если клиентское устройство имеет модуль GPS или имеет доступ к сервисам определения местоположения через мобильные сети, то полученные координаты могут быть переданы в сеть. Точность определения местоположения с помощью этого метода составляет абсолютную погрешность в сотни метров, чего в большинстве случаев достаточно для выбора ближайших ворот. Такое решение проблемы, с точки зрения стандартизации, является наиболее распространенным и предпочтительным. Второй метод включает анализ местоположения абонента при каждой операции, и если найден лучший шлюз для доступа к услуге, абоненту отправляется стандартное сообщение пересылки. После получения такого сообщения клиентское устройство снова начнет устанавливать соединение, используя адреса, полученные в предыдущей операции. К положительным особенностям этого решения можно отнести отсутствие дополнительных требований к клиентским устройствам. [4]. Несмотря на все положительные стороны, очевидно, что IP-телефония в ближайшем будущем не заменит традиционную телефонию, как прогнозируют некоторые аналитики. Эти виды общения не исключают, а дополняют друг друга. Увеличивается объем трафика, передаваемого по каналам IP-телефонии. Особенно это актуально для международной и междугородной телефонной связи. Это основная тенденция. Совершенствование технологии IP-телефонии будет продолжаться, количество доступных услуг увеличится, а качество связи улучшится.</w:t>
      </w:r>
    </w:p>
    <w:p w:rsidR="00756C67" w:rsidRPr="00582AEF" w:rsidRDefault="00E021CD" w:rsidP="00306D7E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82AE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Литература:   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Бочаров П. П. Вишневский В. М. G-сети: развитие теории мультипликативных сетей.// Автоматика и телемеханика, 2003. 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Гавриленко В. Г.,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Яшпов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 В. А. Распространение радиоволн в современных системах мобильной связи. //Нижний Новгород, 2003. 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>Гольдштейн Б.С. Сети связи пост-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NGN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//BHV-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CПб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, 2013г. 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lastRenderedPageBreak/>
        <w:t>Углов И. В. Оптимизация прохождения голосового предоставления трафика при предоставлении NGN услуг в распределенных сетях доступа //Технологии Информационного общества, 2013.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Основные термины (генерируются автоматически): NGN, сеть, NAT, SIP, абонентское устройство, решение, услуга, DNS, конфигурационный файл, транспортный шлюз.</w:t>
      </w:r>
      <w:r w:rsidRPr="00756C67"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6F6F6"/>
        </w:rPr>
        <w:t> </w:t>
      </w:r>
    </w:p>
    <w:p w:rsidR="00CA2EB3" w:rsidRPr="00CA2EB3" w:rsidRDefault="00E021CD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CA2EB3" w:rsidRPr="00CA2EB3" w:rsidRDefault="00CA2E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2EB3" w:rsidRPr="00CA2EB3" w:rsidSect="00582A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5EE1"/>
    <w:multiLevelType w:val="hybridMultilevel"/>
    <w:tmpl w:val="4EFC7658"/>
    <w:lvl w:ilvl="0" w:tplc="D824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E5"/>
    <w:rsid w:val="00057638"/>
    <w:rsid w:val="000F1028"/>
    <w:rsid w:val="001871E5"/>
    <w:rsid w:val="00306D7E"/>
    <w:rsid w:val="004075B1"/>
    <w:rsid w:val="00582AEF"/>
    <w:rsid w:val="006679F7"/>
    <w:rsid w:val="00726DB6"/>
    <w:rsid w:val="00756C67"/>
    <w:rsid w:val="008A5578"/>
    <w:rsid w:val="00910F24"/>
    <w:rsid w:val="00CA2EB3"/>
    <w:rsid w:val="00D619F6"/>
    <w:rsid w:val="00D65B24"/>
    <w:rsid w:val="00D97C42"/>
    <w:rsid w:val="00DB5954"/>
    <w:rsid w:val="00E021CD"/>
    <w:rsid w:val="00F968AC"/>
    <w:rsid w:val="00F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21CD"/>
  </w:style>
  <w:style w:type="paragraph" w:styleId="a5">
    <w:name w:val="List Paragraph"/>
    <w:basedOn w:val="a"/>
    <w:uiPriority w:val="34"/>
    <w:qFormat/>
    <w:rsid w:val="0075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21CD"/>
  </w:style>
  <w:style w:type="paragraph" w:styleId="a5">
    <w:name w:val="List Paragraph"/>
    <w:basedOn w:val="a"/>
    <w:uiPriority w:val="34"/>
    <w:qFormat/>
    <w:rsid w:val="0075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2020-12-15T14:32:00Z</dcterms:created>
  <dcterms:modified xsi:type="dcterms:W3CDTF">2020-12-17T06:33:00Z</dcterms:modified>
</cp:coreProperties>
</file>