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A" w:rsidRPr="00424E3C" w:rsidRDefault="0026211F" w:rsidP="00947A8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3. </w:t>
      </w:r>
      <w:r w:rsidR="00947A8A" w:rsidRPr="00424E3C">
        <w:rPr>
          <w:rFonts w:ascii="Times New Roman" w:hAnsi="Times New Roman"/>
          <w:b/>
          <w:color w:val="000000"/>
          <w:sz w:val="28"/>
          <w:szCs w:val="28"/>
        </w:rPr>
        <w:t>Расчет основных характеристик проектируемых сетей стандарта</w:t>
      </w:r>
    </w:p>
    <w:p w:rsidR="00947A8A" w:rsidRPr="00424E3C" w:rsidRDefault="00947A8A" w:rsidP="00947A8A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424E3C">
        <w:rPr>
          <w:rFonts w:ascii="Times New Roman" w:hAnsi="Times New Roman"/>
          <w:b/>
          <w:color w:val="000000"/>
          <w:sz w:val="28"/>
          <w:szCs w:val="28"/>
        </w:rPr>
        <w:t>GSM-1800</w:t>
      </w:r>
    </w:p>
    <w:p w:rsidR="00947A8A" w:rsidRPr="00424E3C" w:rsidRDefault="0026211F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 Расчет величины дуплексного разноса между частотными каналами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дуплексного разноса определяется соотношением [6]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EC4C68B" wp14:editId="6E019EA8">
            <wp:extent cx="2000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4F307CE8" wp14:editId="12349D16">
            <wp:extent cx="504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077B0F71" wp14:editId="170C093E">
            <wp:extent cx="52387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43CB42ED" wp14:editId="67D348CD">
            <wp:extent cx="4953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2F9CBDFC" wp14:editId="2B313A66">
            <wp:extent cx="5048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.1)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1A9A2A55" wp14:editId="2756B91A">
            <wp:extent cx="52387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4507D317" wp14:editId="5839FF7B">
            <wp:extent cx="504825" cy="266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верхняя (максимальная) частота поддиапазонов частот, выделенных для работы ССС;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440B01A0" wp14:editId="754A3F33">
            <wp:extent cx="50482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 wp14:anchorId="3C676CD5" wp14:editId="66C6F108">
            <wp:extent cx="4953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нижняя (минимальная) частота этих же поддиапазонов.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919AEF2" wp14:editId="69598175">
            <wp:extent cx="2000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1805–1710 = 1815,8–1720,8 = 95 МГц.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26211F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 Расчет общего числа частотных каналов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каналов в ССС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29C855F9" wp14:editId="0596FD97">
            <wp:extent cx="1905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формулой [6]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0C8B2BF4" wp14:editId="5221D58E">
            <wp:extent cx="1905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770A7EFA" wp14:editId="68B62737">
            <wp:extent cx="504825" cy="542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.2)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2F0B667D" wp14:editId="63678666">
            <wp:extent cx="27622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целая часть числа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159BF1B7" wp14:editId="1A94BA39">
            <wp:extent cx="20002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6B8CDC9" wp14:editId="0ABB70E3">
            <wp:extent cx="19050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53E67846" wp14:editId="4BA0FE07">
            <wp:extent cx="1676400" cy="542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72.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ССС необходимо выделение 72-х каналов.</w:t>
      </w:r>
    </w:p>
    <w:p w:rsidR="00947A8A" w:rsidRPr="00424E3C" w:rsidRDefault="00947A8A" w:rsidP="0094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262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 Расчет размерности кластера</w:t>
      </w:r>
    </w:p>
    <w:p w:rsidR="00947A8A" w:rsidRPr="00424E3C" w:rsidRDefault="00947A8A" w:rsidP="0026211F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Определяем значения защитного расстояния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D6D8F04" wp14:editId="0F145849">
            <wp:extent cx="50482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значения коэффициентов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A8B951B" wp14:editId="77E3E334">
            <wp:extent cx="1809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E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3: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C903D25" wp14:editId="4486AD00">
            <wp:extent cx="781050" cy="2667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7DA7BCE0" wp14:editId="2705E273">
            <wp:extent cx="2486025" cy="5715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27CD2008" wp14:editId="0352ACF9">
            <wp:extent cx="2571750" cy="571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5C28CAC" wp14:editId="639B6F83">
            <wp:extent cx="800100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D11DAF1" wp14:editId="11092E0A">
            <wp:extent cx="1438275" cy="2667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2837EAFC" wp14:editId="043E859D">
            <wp:extent cx="1343025" cy="2667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D98971F" wp14:editId="11EA7E38">
            <wp:extent cx="1552575" cy="2857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BF8EADB" wp14:editId="4756BC75">
            <wp:extent cx="1800225" cy="2857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588B9BB" wp14:editId="494A23FC">
            <wp:extent cx="1924050" cy="2857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3C534759" wp14:editId="61E50223">
            <wp:extent cx="1676400" cy="2857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298FECA1" wp14:editId="1175B641">
            <wp:extent cx="1924050" cy="2857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BDDA650" wp14:editId="31424EF0">
            <wp:extent cx="1676400" cy="2857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Сводные данные расчетов частотного параметра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занесены в таблицу 3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табличным значениям интеграла вероятности [6] находим значения </w:t>
      </w:r>
      <w:proofErr w:type="gramStart"/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14F9607" wp14:editId="153B6D60">
            <wp:extent cx="180975" cy="22860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функций для каждого случая ДНА базовой станции и определяем процент времени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23DFC5D5" wp14:editId="5AB53A91">
            <wp:extent cx="4191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течение которого отношение сигнал / помеха на входе приёмника АС при выбранной размерности кластера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 wp14:anchorId="7594C3BC" wp14:editId="6725F530">
            <wp:extent cx="152400" cy="18097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ниже допустимой величины 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72"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7A8A" w:rsidRPr="00424E3C" w:rsidRDefault="0026211F" w:rsidP="00947A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3</w:t>
      </w:r>
      <w:r w:rsidR="00947A8A" w:rsidRPr="0042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 – Сводная таблица расчетов частотного параметра</w:t>
      </w:r>
      <w:proofErr w:type="gramStart"/>
      <w:r w:rsidR="00947A8A" w:rsidRPr="0042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7A8A" w:rsidRPr="00424E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proofErr w:type="gramEnd"/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1"/>
        <w:gridCol w:w="1361"/>
        <w:gridCol w:w="1131"/>
        <w:gridCol w:w="1131"/>
        <w:gridCol w:w="1337"/>
        <w:gridCol w:w="1038"/>
        <w:gridCol w:w="1131"/>
        <w:gridCol w:w="1227"/>
      </w:tblGrid>
      <w:tr w:rsidR="00947A8A" w:rsidRPr="00424E3C" w:rsidTr="00947A8A">
        <w:trPr>
          <w:cantSplit/>
          <w:jc w:val="center"/>
        </w:trPr>
        <w:tc>
          <w:tcPr>
            <w:tcW w:w="1238" w:type="pct"/>
            <w:gridSpan w:val="2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Размерность кластера / ДНА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5DC44986" wp14:editId="4E4580C8">
                  <wp:extent cx="285750" cy="295275"/>
                  <wp:effectExtent l="0" t="0" r="0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6"/>
                <w:szCs w:val="28"/>
              </w:rPr>
              <w:drawing>
                <wp:inline distT="0" distB="0" distL="0" distR="0" wp14:anchorId="5B6A5019" wp14:editId="188FA7F3">
                  <wp:extent cx="285750" cy="32385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5A2AD916" wp14:editId="38D70998">
                  <wp:extent cx="285750" cy="2286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4"/>
                <w:szCs w:val="28"/>
              </w:rPr>
              <w:drawing>
                <wp:inline distT="0" distB="0" distL="0" distR="0" wp14:anchorId="2C97D593" wp14:editId="57E93B92">
                  <wp:extent cx="228600" cy="20955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299F41B5" wp14:editId="5DA88548">
                  <wp:extent cx="200025" cy="257175"/>
                  <wp:effectExtent l="0" t="0" r="9525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250E14C4" wp14:editId="283F757A">
                  <wp:extent cx="581025" cy="219075"/>
                  <wp:effectExtent l="0" t="0" r="9525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A8A" w:rsidRPr="00424E3C" w:rsidTr="00947A8A">
        <w:trPr>
          <w:cantSplit/>
          <w:jc w:val="center"/>
        </w:trPr>
        <w:tc>
          <w:tcPr>
            <w:tcW w:w="506" w:type="pct"/>
            <w:vMerge w:val="restar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i/>
                <w:color w:val="000000"/>
                <w:szCs w:val="28"/>
              </w:rPr>
              <w:t>С</w:t>
            </w:r>
            <w:r w:rsidRPr="00424E3C">
              <w:rPr>
                <w:color w:val="000000"/>
                <w:szCs w:val="28"/>
              </w:rPr>
              <w:t>=3</w:t>
            </w:r>
          </w:p>
        </w:tc>
        <w:tc>
          <w:tcPr>
            <w:tcW w:w="732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258A8DBB" wp14:editId="4F6C128E">
                  <wp:extent cx="714375" cy="238125"/>
                  <wp:effectExtent l="0" t="0" r="9525" b="9525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41,669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10,28</w:t>
            </w:r>
          </w:p>
        </w:tc>
        <w:tc>
          <w:tcPr>
            <w:tcW w:w="719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0,316</w:t>
            </w:r>
          </w:p>
        </w:tc>
        <w:tc>
          <w:tcPr>
            <w:tcW w:w="55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–0,292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–</w:t>
            </w:r>
          </w:p>
        </w:tc>
        <w:tc>
          <w:tcPr>
            <w:tcW w:w="660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–</w:t>
            </w:r>
          </w:p>
        </w:tc>
      </w:tr>
      <w:tr w:rsidR="00947A8A" w:rsidRPr="00424E3C" w:rsidTr="00947A8A">
        <w:trPr>
          <w:cantSplit/>
          <w:jc w:val="center"/>
        </w:trPr>
        <w:tc>
          <w:tcPr>
            <w:tcW w:w="506" w:type="pct"/>
            <w:vMerge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0010A057" wp14:editId="18E3D96A">
                  <wp:extent cx="695325" cy="238125"/>
                  <wp:effectExtent l="0" t="0" r="9525" b="952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52,277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10,783</w:t>
            </w:r>
          </w:p>
        </w:tc>
        <w:tc>
          <w:tcPr>
            <w:tcW w:w="719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0,013</w:t>
            </w:r>
          </w:p>
        </w:tc>
        <w:tc>
          <w:tcPr>
            <w:tcW w:w="55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0,994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0,1611</w:t>
            </w:r>
          </w:p>
        </w:tc>
        <w:tc>
          <w:tcPr>
            <w:tcW w:w="660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16,11</w:t>
            </w:r>
          </w:p>
        </w:tc>
      </w:tr>
      <w:tr w:rsidR="00947A8A" w:rsidRPr="00424E3C" w:rsidTr="00947A8A">
        <w:trPr>
          <w:cantSplit/>
          <w:jc w:val="center"/>
        </w:trPr>
        <w:tc>
          <w:tcPr>
            <w:tcW w:w="506" w:type="pct"/>
            <w:vMerge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781866A3" wp14:editId="5B266C60">
                  <wp:extent cx="619125" cy="238125"/>
                  <wp:effectExtent l="0" t="0" r="9525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64,000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11,314</w:t>
            </w:r>
          </w:p>
        </w:tc>
        <w:tc>
          <w:tcPr>
            <w:tcW w:w="719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noProof/>
                <w:color w:val="000000"/>
                <w:position w:val="-10"/>
                <w:szCs w:val="28"/>
              </w:rPr>
              <w:drawing>
                <wp:inline distT="0" distB="0" distL="0" distR="0" wp14:anchorId="6C187B8F" wp14:editId="0249113E">
                  <wp:extent cx="561975" cy="228600"/>
                  <wp:effectExtent l="0" t="0" r="9525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1,422</w:t>
            </w:r>
          </w:p>
        </w:tc>
        <w:tc>
          <w:tcPr>
            <w:tcW w:w="608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0,0778</w:t>
            </w:r>
          </w:p>
        </w:tc>
        <w:tc>
          <w:tcPr>
            <w:tcW w:w="660" w:type="pct"/>
            <w:shd w:val="clear" w:color="auto" w:fill="auto"/>
          </w:tcPr>
          <w:p w:rsidR="00947A8A" w:rsidRPr="00424E3C" w:rsidRDefault="00947A8A" w:rsidP="00607FD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424E3C">
              <w:rPr>
                <w:color w:val="000000"/>
                <w:szCs w:val="28"/>
              </w:rPr>
              <w:t>7,78</w:t>
            </w:r>
          </w:p>
        </w:tc>
      </w:tr>
    </w:tbl>
    <w:p w:rsidR="00947A8A" w:rsidRPr="00424E3C" w:rsidRDefault="00947A8A" w:rsidP="00947A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BE0A5F6" wp14:editId="144B88D0">
            <wp:extent cx="1409700" cy="27622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30CC611D" wp14:editId="2BB66F4D">
            <wp:extent cx="2981325" cy="23812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дальнейших расчетов ССС принимаем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7,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0D8A7AE" wp14:editId="62A5755B">
            <wp:extent cx="695325" cy="2571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 </w:t>
      </w:r>
      <w:proofErr w:type="spellStart"/>
      <w:r w:rsidRPr="00424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s</w:t>
      </w:r>
      <w:proofErr w:type="spell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=3 – число секторов.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26211F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.4 Расчет числа каналов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каналов в одном секторе зоны обслуживания БС определяется соотношением [8–10]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00941847" wp14:editId="4C7404B4">
            <wp:extent cx="1114425" cy="54292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(3.3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9E54DFA" wp14:editId="0CED33EF">
            <wp:extent cx="238125" cy="23812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число секторов.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02EE0F93" wp14:editId="01D83347">
            <wp:extent cx="238125" cy="23812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 для ДНА 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E33D919" wp14:editId="061C8EAA">
            <wp:extent cx="685800" cy="25717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1099C1E3" wp14:editId="75AFE8CB">
            <wp:extent cx="114300" cy="2190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7882B0F3" wp14:editId="48CB4832">
            <wp:extent cx="1076325" cy="42862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расчете числа каналов в одном секторе зоны обслуживания нельзя округлять полученное значение до целого в меньшую сторону, поскольку это в дальнейшем приведет к ухудшению качества связи.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26211F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.5 Расчет допустимой телефонной нагрузки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допустимой телефонной нагрузки в одном секторе или в зоне одной БС с круговой ДНА определяется соотношением [8–10]</w:t>
      </w:r>
      <w:proofErr w:type="gramEnd"/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58"/>
          <w:sz w:val="28"/>
          <w:szCs w:val="28"/>
        </w:rPr>
        <w:drawing>
          <wp:inline distT="0" distB="0" distL="0" distR="0" wp14:anchorId="399D91FD" wp14:editId="6CF658FF">
            <wp:extent cx="1771650" cy="7048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41C1106B" wp14:editId="269FB45C">
            <wp:extent cx="752475" cy="51435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(3.4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 wp14:anchorId="57D6FEF1" wp14:editId="6DFF555D">
            <wp:extent cx="2238375" cy="4572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777ACD9D" wp14:editId="3D2EF18D">
            <wp:extent cx="638175" cy="43815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(3.5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CF58F41" wp14:editId="03859313">
            <wp:extent cx="923925" cy="23812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lastRenderedPageBreak/>
        <w:drawing>
          <wp:inline distT="0" distB="0" distL="0" distR="0" wp14:anchorId="3667E6F1" wp14:editId="4B137761">
            <wp:extent cx="238125" cy="219075"/>
            <wp:effectExtent l="0" t="0" r="9525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число абонентов, которые могут работать на одной несущей. В частности, в системе GSM-1800 на одной несущей организуется 8 временных каналов, т.е.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4D7972F" wp14:editId="1DCFC2D6">
            <wp:extent cx="219075" cy="23812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=8;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67260A3" wp14:editId="2CF21F56">
            <wp:extent cx="19050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вероятность отказа в обслуживании абонента, значение 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указано в техническом задании.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FA90314" wp14:editId="71E7F220">
            <wp:extent cx="19050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8% = 0,08. Величина этой вероятности определяется формулой Эрланга [9]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62"/>
          <w:sz w:val="28"/>
          <w:szCs w:val="28"/>
        </w:rPr>
        <w:drawing>
          <wp:inline distT="0" distB="0" distL="0" distR="0" wp14:anchorId="6A40A9FD" wp14:editId="4DC62C32">
            <wp:extent cx="1266825" cy="685800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Определим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69A5979" wp14:editId="2A675299">
            <wp:extent cx="1057275" cy="2381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Поскольку выполняется условие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58D870AD" wp14:editId="0267866D">
            <wp:extent cx="2438400" cy="5334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т.е.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589CB473" wp14:editId="0EC38A1B">
            <wp:extent cx="771525" cy="2190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, то расчет допустимой нагрузки будет производиться по формуле (2.15).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58"/>
          <w:sz w:val="28"/>
          <w:szCs w:val="28"/>
        </w:rPr>
        <w:drawing>
          <wp:inline distT="0" distB="0" distL="0" distR="0" wp14:anchorId="7E95EE9E" wp14:editId="58F0282C">
            <wp:extent cx="3581400" cy="8286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Полученное значение допустимой телефонной нагрузки совпадает с табличным значением интеграла вероятности [6].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 w:rsidR="00262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.6 Расчет числа абонентов, обслуживаемых одной базовой станцией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абонентов, обслуживаемых одной базовой станцией, зависит от числа секторов, допустимой телефонной нагрузки и активности абонентов: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1041F4BB" wp14:editId="4D566E1E">
            <wp:extent cx="1143000" cy="5429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(3.6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07CB59FB" wp14:editId="1F47A6EF">
            <wp:extent cx="19050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вероятность активности абонента;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ADBF3DF" wp14:editId="03276BB6">
            <wp:extent cx="257175" cy="22860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число секторов.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A5BD35A" wp14:editId="4FC7D9F2">
            <wp:extent cx="238125" cy="2381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 для ДНА 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4100F6E0" wp14:editId="5D0BC0AC">
            <wp:extent cx="647700" cy="2667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уже говорилось выше.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4"/>
          <w:sz w:val="28"/>
          <w:szCs w:val="28"/>
        </w:rPr>
        <w:drawing>
          <wp:inline distT="0" distB="0" distL="0" distR="0" wp14:anchorId="26EB6366" wp14:editId="2F50FC86">
            <wp:extent cx="1876425" cy="52387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26211F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.7 Расчет необходимого числа базовых станций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Необходимое число базовых станций на заданной территории обслуживания определяется соотношением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48"/>
          <w:sz w:val="28"/>
          <w:szCs w:val="28"/>
        </w:rPr>
        <w:drawing>
          <wp:inline distT="0" distB="0" distL="0" distR="0" wp14:anchorId="50F46A8F" wp14:editId="4BA8CD89">
            <wp:extent cx="1104900" cy="69532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(3.7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25E1D597" wp14:editId="63CBCD02">
            <wp:extent cx="428625" cy="3429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заданное число абонентов, которые должны обслуживаться на территории заданной площади.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32"/>
          <w:sz w:val="28"/>
          <w:szCs w:val="28"/>
        </w:rPr>
        <w:lastRenderedPageBreak/>
        <w:drawing>
          <wp:inline distT="0" distB="0" distL="0" distR="0" wp14:anchorId="1C84A6B0" wp14:editId="27FB6310">
            <wp:extent cx="1562100" cy="4953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26211F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.8 Расчет радиуса зоны обслуживания базовой станции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Величину радиуса соты можно определить из соотношения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72142E55" wp14:editId="0B4264B3">
            <wp:extent cx="1781175" cy="46672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0D1DD736" wp14:editId="4CD5DE3A">
            <wp:extent cx="1171575" cy="54292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(3.8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4"/>
          <w:sz w:val="28"/>
          <w:szCs w:val="28"/>
        </w:rPr>
        <w:drawing>
          <wp:inline distT="0" distB="0" distL="0" distR="0" wp14:anchorId="43BB25F8" wp14:editId="7DAC7F32">
            <wp:extent cx="2057400" cy="52387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26211F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7A8A"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.9 Расчет величины защитного расстояния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защитного расстояния между одинаковыми частотными каналами определяется соотношением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D9894C7" wp14:editId="41907A9F">
            <wp:extent cx="838200" cy="2762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EBD07EB" wp14:editId="14E59A44">
            <wp:extent cx="1752600" cy="27622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 w:rsidR="00262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424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.10 Определение мощности передатчика базовой станции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мощность передатчика БС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</w:rPr>
        <w:drawing>
          <wp:inline distT="0" distB="0" distL="0" distR="0" wp14:anchorId="475BD8A7" wp14:editId="2993501E">
            <wp:extent cx="381000" cy="25717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дБВт</w:t>
      </w:r>
      <w:proofErr w:type="spell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 можно определить, используя соотношение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drawing>
          <wp:inline distT="0" distB="0" distL="0" distR="0" wp14:anchorId="13755363" wp14:editId="170CB131">
            <wp:extent cx="4467225" cy="542925"/>
            <wp:effectExtent l="0" t="0" r="9525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(3.9</w:t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5CF66F6E" wp14:editId="751DA580">
            <wp:extent cx="419100" cy="23812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чувствительность приемника АС, </w:t>
      </w:r>
      <w:proofErr w:type="spell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дБВт</w:t>
      </w:r>
      <w:proofErr w:type="spell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0D6317D7" wp14:editId="2D963BCB">
            <wp:extent cx="295275" cy="2381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780A66C" wp14:editId="1D7D689C">
            <wp:extent cx="295275" cy="2381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коэффициенты усиления антенн БС и АС соответственно, дБ;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F22E762" wp14:editId="29139C14">
            <wp:extent cx="266700" cy="2381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057804E" wp14:editId="67E236C1">
            <wp:extent cx="2667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коэффициенты, учитывающие потери в антенно-фидерном тракте БС и АС соответственно, дБ;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C5B8538" wp14:editId="0E129FE5">
            <wp:extent cx="257175" cy="2381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B8CD30E" wp14:editId="6489A922">
            <wp:extent cx="257175" cy="2381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высота антенны БС и АС соответственно, 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102A70AB" wp14:editId="47311880">
            <wp:extent cx="485775" cy="23812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расстояние 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 до обслуживающей ее БС.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185D22C" wp14:editId="45DCBC7F">
            <wp:extent cx="800100" cy="2381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вариантов размещения БС, кроме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40383E29" wp14:editId="48B5858F">
            <wp:extent cx="114300" cy="2190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варианта «сотовых решеток», для которого,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6D1908B" wp14:editId="60A31D47">
            <wp:extent cx="885825" cy="2381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6CA72580" wp14:editId="6356913D">
            <wp:extent cx="161925" cy="228600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средняя частота диапазона, выделенного БС, МГц;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0B0EC72D" wp14:editId="50FBC00B">
            <wp:extent cx="200025" cy="18097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нижний предел интегрирования в выражении (2.3);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 wp14:anchorId="650356C3" wp14:editId="4C245ED7">
            <wp:extent cx="161925" cy="152400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параметр, определяющий диапазон случайных флуктуаций принимаемого сигнала, дБ.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антенна АС всенаправленная, маловысотная (обычно высота антенны порядка 1,5 м), имеет небольшой коэффициент усиления (0–2 дБ), то для упрощения расчетов можно считать, что</w:t>
      </w:r>
      <w:proofErr w:type="gramStart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2A573C71" wp14:editId="6FB688D3">
            <wp:extent cx="800100" cy="2381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48ABF552" wp14:editId="07EF2F92">
            <wp:extent cx="647700" cy="2381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можно пренебречь потерями в антенно-фидерных трактах БС и АС (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E00B346" wp14:editId="7BEA9051">
            <wp:extent cx="762000" cy="23812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4E3C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 wp14:anchorId="70AF786C" wp14:editId="16ABB0F6">
            <wp:extent cx="762000" cy="23812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). С учетом изложенного соотношение (4.20) можно записать в виде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424E3C">
        <w:rPr>
          <w:rFonts w:ascii="Times New Roman" w:eastAsia="Times New Roman" w:hAnsi="Times New Roman" w:cs="Times New Roman"/>
          <w:noProof/>
          <w:color w:val="000000"/>
          <w:position w:val="-36"/>
          <w:sz w:val="28"/>
          <w:szCs w:val="28"/>
        </w:rPr>
        <w:lastRenderedPageBreak/>
        <w:drawing>
          <wp:inline distT="0" distB="0" distL="0" distR="0" wp14:anchorId="53B08C3B" wp14:editId="37009C7C">
            <wp:extent cx="3438525" cy="54292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1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(3.10</w:t>
      </w:r>
      <w:bookmarkStart w:id="0" w:name="_GoBack"/>
      <w:bookmarkEnd w:id="0"/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noProof/>
          <w:color w:val="000000"/>
          <w:position w:val="-34"/>
          <w:sz w:val="28"/>
          <w:szCs w:val="28"/>
        </w:rPr>
        <w:drawing>
          <wp:inline distT="0" distB="0" distL="0" distR="0" wp14:anchorId="2D800DDA" wp14:editId="24A01EA4">
            <wp:extent cx="3571875" cy="52387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E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Полученная мощность соответствует реальным мощностям базовых станций проектируемого стандарта ССС.</w:t>
      </w:r>
    </w:p>
    <w:p w:rsidR="00947A8A" w:rsidRPr="00424E3C" w:rsidRDefault="00947A8A" w:rsidP="00947A8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7A8A" w:rsidRPr="0042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8A"/>
    <w:rsid w:val="00004A15"/>
    <w:rsid w:val="001E1FEE"/>
    <w:rsid w:val="0026211F"/>
    <w:rsid w:val="00947A8A"/>
    <w:rsid w:val="00B726A0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A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A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theme" Target="theme/theme1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2012-06-14T00:27:00Z</cp:lastPrinted>
  <dcterms:created xsi:type="dcterms:W3CDTF">2012-06-14T00:10:00Z</dcterms:created>
  <dcterms:modified xsi:type="dcterms:W3CDTF">2012-06-14T00:29:00Z</dcterms:modified>
</cp:coreProperties>
</file>