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  <w:r w:rsidRPr="00424E3C">
        <w:rPr>
          <w:rFonts w:ascii="Times New Roman" w:hAnsi="Times New Roman" w:cs="Times New Roman"/>
          <w:b/>
          <w:sz w:val="28"/>
          <w:szCs w:val="28"/>
        </w:rPr>
        <w:t xml:space="preserve">Глава 3. Расчет основных параметров сети </w:t>
      </w:r>
      <w:r w:rsidR="002562FF">
        <w:rPr>
          <w:rFonts w:ascii="Times New Roman" w:hAnsi="Times New Roman" w:cs="Times New Roman"/>
          <w:b/>
          <w:sz w:val="28"/>
          <w:szCs w:val="28"/>
          <w:lang w:val="en-US"/>
        </w:rPr>
        <w:t>CDMA</w:t>
      </w:r>
      <w:r w:rsidRPr="00424E3C">
        <w:rPr>
          <w:rFonts w:ascii="Times New Roman" w:hAnsi="Times New Roman" w:cs="Times New Roman"/>
          <w:b/>
          <w:sz w:val="28"/>
          <w:szCs w:val="28"/>
        </w:rPr>
        <w:t>.</w:t>
      </w: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  <w:r w:rsidRPr="00424E3C">
        <w:rPr>
          <w:rFonts w:ascii="Times New Roman" w:eastAsia="Calibri" w:hAnsi="Times New Roman" w:cs="Times New Roman"/>
          <w:b/>
          <w:sz w:val="28"/>
          <w:szCs w:val="28"/>
        </w:rPr>
        <w:t>3.1. Расчет числа радиоканалов.</w:t>
      </w:r>
    </w:p>
    <w:p w:rsidR="00424E3C" w:rsidRPr="00424E3C" w:rsidRDefault="00424E3C" w:rsidP="00424E3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Общее число частотных каналов, выделенных для развертки сотовой сети связи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данном месте, определяется по формуле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75pt" o:ole="">
            <v:imagedata r:id="rId6" o:title=""/>
          </v:shape>
          <o:OLEObject Type="Embed" ProgID="Equation.3" ShapeID="_x0000_i1025" DrawAspect="Content" ObjectID="_1428933288" r:id="rId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Pr="00424E3C">
        <w:rPr>
          <w:rFonts w:ascii="Times New Roman" w:eastAsia="Calibri" w:hAnsi="Times New Roman" w:cs="Times New Roman"/>
          <w:sz w:val="28"/>
          <w:szCs w:val="28"/>
        </w:rPr>
        <w:t>(3.1)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</w:t>
      </w:r>
      <w:r w:rsidRPr="00424E3C">
        <w:rPr>
          <w:rFonts w:ascii="Times New Roman" w:eastAsia="Calibri" w:hAnsi="Times New Roman" w:cs="Times New Roman"/>
          <w:position w:val="-40"/>
          <w:sz w:val="28"/>
          <w:szCs w:val="28"/>
          <w:lang w:val="en-US"/>
        </w:rPr>
        <w:object w:dxaOrig="2640" w:dyaOrig="920">
          <v:shape id="_x0000_i1026" type="#_x0000_t75" style="width:132pt;height:45.75pt" o:ole="">
            <v:imagedata r:id="rId8" o:title=""/>
          </v:shape>
          <o:OLEObject Type="Embed" ProgID="Equation.3" ShapeID="_x0000_i1026" DrawAspect="Content" ObjectID="_1428933289" r:id="rId9"/>
        </w:objec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(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24E3C">
        <w:rPr>
          <w:rFonts w:ascii="Times New Roman" w:eastAsia="Calibri" w:hAnsi="Times New Roman" w:cs="Times New Roman"/>
          <w:sz w:val="28"/>
          <w:szCs w:val="28"/>
        </w:rPr>
        <w:t>) – целая часть числа х;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полоса частот, занятая одним частотным каналом системы сотовой связи (частотный разнос между каналами).</w:t>
      </w:r>
      <w:proofErr w:type="gramEnd"/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E3C">
        <w:rPr>
          <w:rFonts w:ascii="Times New Roman" w:eastAsia="Calibri" w:hAnsi="Times New Roman" w:cs="Times New Roman"/>
          <w:b/>
          <w:sz w:val="28"/>
          <w:szCs w:val="28"/>
        </w:rPr>
        <w:t>3.2.Определение  размерности  кластера.</w:t>
      </w:r>
    </w:p>
    <w:p w:rsidR="00424E3C" w:rsidRPr="00424E3C" w:rsidRDefault="00424E3C" w:rsidP="00424E3C">
      <w:pPr>
        <w:tabs>
          <w:tab w:val="center" w:pos="496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Для определения необходимой размерности кластера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при заданных значениях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используют соотношение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50"/>
          <w:sz w:val="28"/>
          <w:szCs w:val="28"/>
        </w:rPr>
        <w:object w:dxaOrig="3860" w:dyaOrig="1120">
          <v:shape id="_x0000_i1027" type="#_x0000_t75" style="width:191.25pt;height:56.25pt" o:ole="">
            <v:imagedata r:id="rId10" o:title=""/>
          </v:shape>
          <o:OLEObject Type="Embed" ProgID="Equation.3" ShapeID="_x0000_i1027" DrawAspect="Content" ObjectID="_1428933290" r:id="rId1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(3.2)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24E3C">
        <w:rPr>
          <w:rFonts w:ascii="Times New Roman" w:eastAsia="Calibri" w:hAnsi="Times New Roman" w:cs="Times New Roman"/>
          <w:sz w:val="28"/>
          <w:szCs w:val="28"/>
        </w:rPr>
        <w:t>(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24E3C">
        <w:rPr>
          <w:rFonts w:ascii="Times New Roman" w:eastAsia="Calibri" w:hAnsi="Times New Roman" w:cs="Times New Roman"/>
          <w:sz w:val="28"/>
          <w:szCs w:val="28"/>
        </w:rPr>
        <w:t>) – процент времени, в течени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которого соотношения мощность сигнала/ мощность помехи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будет находиться ниже защитного отношения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28" type="#_x0000_t75" style="width:17.25pt;height:21.75pt" o:ole="">
            <v:imagedata r:id="rId12" o:title=""/>
          </v:shape>
          <o:OLEObject Type="Embed" ProgID="Equation.3" ShapeID="_x0000_i1028" DrawAspect="Content" ObjectID="_1428933291" r:id="rId1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4960"/>
          <w:tab w:val="left" w:pos="918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Интеграл представляет собой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табулированную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-функцию</w:t>
      </w:r>
    </w:p>
    <w:p w:rsidR="00424E3C" w:rsidRPr="00424E3C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4E3C">
        <w:rPr>
          <w:rFonts w:ascii="Times New Roman" w:eastAsia="Calibri" w:hAnsi="Times New Roman" w:cs="Times New Roman"/>
          <w:position w:val="-48"/>
          <w:sz w:val="28"/>
          <w:szCs w:val="28"/>
        </w:rPr>
        <w:object w:dxaOrig="3159" w:dyaOrig="960">
          <v:shape id="_x0000_i1029" type="#_x0000_t75" style="width:158.25pt;height:48pt" o:ole="">
            <v:imagedata r:id="rId14" o:title=""/>
          </v:shape>
          <o:OLEObject Type="Embed" ProgID="Equation.3" ShapeID="_x0000_i1029" DrawAspect="Content" ObjectID="_1428933292" r:id="rId1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(3.3)</w:t>
      </w:r>
    </w:p>
    <w:p w:rsidR="00424E3C" w:rsidRPr="00424E3C" w:rsidRDefault="00424E3C" w:rsidP="00424E3C">
      <w:pPr>
        <w:tabs>
          <w:tab w:val="center" w:pos="4960"/>
          <w:tab w:val="center" w:pos="5315"/>
          <w:tab w:val="left" w:pos="91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Нижний придел этого интервала имеет вид</w:t>
      </w:r>
    </w:p>
    <w:p w:rsidR="00424E3C" w:rsidRPr="00424E3C" w:rsidRDefault="00424E3C" w:rsidP="00424E3C">
      <w:pPr>
        <w:tabs>
          <w:tab w:val="center" w:pos="5315"/>
          <w:tab w:val="left" w:pos="9180"/>
          <w:tab w:val="left" w:pos="9210"/>
          <w:tab w:val="left" w:pos="936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2"/>
          <w:sz w:val="28"/>
          <w:szCs w:val="28"/>
        </w:rPr>
        <w:object w:dxaOrig="2200" w:dyaOrig="900">
          <v:shape id="_x0000_i1030" type="#_x0000_t75" style="width:110.25pt;height:45pt" o:ole="">
            <v:imagedata r:id="rId16" o:title=""/>
          </v:shape>
          <o:OLEObject Type="Embed" ProgID="Equation.3" ShapeID="_x0000_i1030" DrawAspect="Content" ObjectID="_1428933293" r:id="rId1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                                                                              (3.4)</w:t>
      </w:r>
    </w:p>
    <w:p w:rsidR="00424E3C" w:rsidRPr="00424E3C" w:rsidRDefault="00424E3C" w:rsidP="00424E3C">
      <w:pPr>
        <w:tabs>
          <w:tab w:val="center" w:pos="5315"/>
          <w:tab w:val="left" w:pos="9180"/>
          <w:tab w:val="left" w:pos="9210"/>
          <w:tab w:val="right" w:pos="95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1" type="#_x0000_t75" style="width:17.25pt;height:21.75pt" o:ole="">
            <v:imagedata r:id="rId18" o:title=""/>
          </v:shape>
          <o:OLEObject Type="Embed" ProgID="Equation.3" ShapeID="_x0000_i1031" DrawAspect="Content" ObjectID="_1428933294" r:id="rId1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80" w:dyaOrig="480">
          <v:shape id="_x0000_i1032" type="#_x0000_t75" style="width:18.75pt;height:24pt" o:ole="">
            <v:imagedata r:id="rId20" o:title=""/>
          </v:shape>
          <o:OLEObject Type="Embed" ProgID="Equation.3" ShapeID="_x0000_i1032" DrawAspect="Content" ObjectID="_1428933295" r:id="rId2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выражены в дБ;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3" type="#_x0000_t75" style="width:17.25pt;height:21.75pt" o:ole="">
            <v:imagedata r:id="rId22" o:title=""/>
          </v:shape>
          <o:OLEObject Type="Embed" ProgID="Equation.3" ShapeID="_x0000_i1033" DrawAspect="Content" ObjectID="_1428933296" r:id="rId2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определяется соотношением</w:t>
      </w:r>
      <w:proofErr w:type="gramEnd"/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3560" w:dyaOrig="1200">
          <v:shape id="_x0000_i1034" type="#_x0000_t75" style="width:176.25pt;height:60pt" o:ole="">
            <v:imagedata r:id="rId24" o:title=""/>
          </v:shape>
          <o:OLEObject Type="Embed" ProgID="Equation.3" ShapeID="_x0000_i1034" DrawAspect="Content" ObjectID="_1428933297" r:id="rId2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(3.5) 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 свою очередь значения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80" w:dyaOrig="480">
          <v:shape id="_x0000_i1035" type="#_x0000_t75" style="width:18.75pt;height:24pt" o:ole="">
            <v:imagedata r:id="rId26" o:title=""/>
          </v:shape>
          <o:OLEObject Type="Embed" ProgID="Equation.3" ShapeID="_x0000_i1035" DrawAspect="Content" ObjectID="_1428933298" r:id="rId2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036" type="#_x0000_t75" style="width:17.25pt;height:21.75pt" o:ole="">
            <v:imagedata r:id="rId28" o:title=""/>
          </v:shape>
          <o:OLEObject Type="Embed" ProgID="Equation.3" ShapeID="_x0000_i1036" DrawAspect="Content" ObjectID="_1428933299" r:id="rId2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формулам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10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20" w:dyaOrig="580">
          <v:shape id="_x0000_i1037" type="#_x0000_t75" style="width:74.25pt;height:29.25pt" o:ole="">
            <v:imagedata r:id="rId30" o:title=""/>
          </v:shape>
          <o:OLEObject Type="Embed" ProgID="Equation.3" ShapeID="_x0000_i1037" DrawAspect="Content" ObjectID="_1428933300" r:id="rId3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(3.6) 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4580" w:dyaOrig="1880">
          <v:shape id="_x0000_i1038" type="#_x0000_t75" style="width:224.25pt;height:92.25pt" o:ole="">
            <v:imagedata r:id="rId32" o:title=""/>
          </v:shape>
          <o:OLEObject Type="Embed" ProgID="Equation.3" ShapeID="_x0000_i1038" DrawAspect="Content" ObjectID="_1428933301" r:id="rId3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(3.7)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3" ShapeID="_x0000_i1039" DrawAspect="Content" ObjectID="_1428933302" r:id="rId3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– параметр, который определяет диапазон случайных флуктуаций уровня сигнала в точке приема: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80" w:dyaOrig="320">
          <v:shape id="_x0000_i1040" type="#_x0000_t75" style="width:59.25pt;height:15.75pt" o:ole="">
            <v:imagedata r:id="rId36" o:title=""/>
          </v:shape>
          <o:OLEObject Type="Embed" ProgID="Equation.3" ShapeID="_x0000_i1040" DrawAspect="Content" ObjectID="_1428933303" r:id="rId3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(3.8)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Коэффициент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00" w:dyaOrig="440">
          <v:shape id="_x0000_i1041" type="#_x0000_t75" style="width:15pt;height:21.75pt" o:ole="">
            <v:imagedata r:id="rId38" o:title=""/>
          </v:shape>
          <o:OLEObject Type="Embed" ProgID="Equation.3" ShapeID="_x0000_i1041" DrawAspect="Content" ObjectID="_1428933304" r:id="rId3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в (3.7) представляет собой медианное значение затухания радиоволн на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-му направлении увеличении помехи. Эти коэффициенты обратно пропорциональны четверти ступени расстояния до источника помехи. Величина М обозначает число базовых станций, которые «мешают», расположенных в соседних кластерах.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Сначала рассмотрим случай, для всенаправленной антенны, где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20" w:dyaOrig="320">
          <v:shape id="_x0000_i1042" type="#_x0000_t75" style="width:45.75pt;height:15.75pt" o:ole="">
            <v:imagedata r:id="rId40" o:title=""/>
          </v:shape>
          <o:OLEObject Type="Embed" ProgID="Equation.3" ShapeID="_x0000_i1042" DrawAspect="Content" ObjectID="_1428933305" r:id="rId4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780" w:dyaOrig="440">
          <v:shape id="_x0000_i1043" type="#_x0000_t75" style="width:39pt;height:21.75pt" o:ole="">
            <v:imagedata r:id="rId42" o:title=""/>
          </v:shape>
          <o:OLEObject Type="Embed" ProgID="Equation.3" ShapeID="_x0000_i1043" DrawAspect="Content" ObjectID="_1428933306" r:id="rId4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>
          <v:shape id="_x0000_i1044" type="#_x0000_t75" style="width:33.75pt;height:14.25pt" o:ole="">
            <v:imagedata r:id="rId44" o:title=""/>
          </v:shape>
          <o:OLEObject Type="Embed" ProgID="Equation.3" ShapeID="_x0000_i1044" DrawAspect="Content" ObjectID="_1428933307" r:id="rId4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2040" w:dyaOrig="520">
          <v:shape id="_x0000_i1045" type="#_x0000_t75" style="width:102pt;height:26.25pt" o:ole="">
            <v:imagedata r:id="rId46" o:title=""/>
          </v:shape>
          <o:OLEObject Type="Embed" ProgID="Equation.3" ShapeID="_x0000_i1045" DrawAspect="Content" ObjectID="_1428933308" r:id="rId4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620" w:dyaOrig="540">
          <v:shape id="_x0000_i1046" type="#_x0000_t75" style="width:81pt;height:27pt" o:ole="">
            <v:imagedata r:id="rId48" o:title=""/>
          </v:shape>
          <o:OLEObject Type="Embed" ProgID="Equation.3" ShapeID="_x0000_i1046" DrawAspect="Content" ObjectID="_1428933309" r:id="rId4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800" w:dyaOrig="540">
          <v:shape id="_x0000_i1047" type="#_x0000_t75" style="width:90pt;height:27pt" o:ole="">
            <v:imagedata r:id="rId50" o:title=""/>
          </v:shape>
          <o:OLEObject Type="Embed" ProgID="Equation.3" ShapeID="_x0000_i1047" DrawAspect="Content" ObjectID="_1428933310" r:id="rId5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20" w:dyaOrig="440">
          <v:shape id="_x0000_i1048" type="#_x0000_t75" style="width:21pt;height:21.75pt" o:ole="">
            <v:imagedata r:id="rId52" o:title=""/>
          </v:shape>
          <o:OLEObject Type="Embed" ProgID="Equation.3" ShapeID="_x0000_i1048" DrawAspect="Content" ObjectID="_1428933311" r:id="rId5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секторов.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>Выберем значение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=3.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900" w:dyaOrig="320">
          <v:shape id="_x0000_i1049" type="#_x0000_t75" style="width:95.25pt;height:15.75pt" o:ole="">
            <v:imagedata r:id="rId54" o:title=""/>
          </v:shape>
          <o:OLEObject Type="Embed" ProgID="Equation.3" ShapeID="_x0000_i1049" DrawAspect="Content" ObjectID="_1428933312" r:id="rId5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40" w:dyaOrig="380">
          <v:shape id="_x0000_i1050" type="#_x0000_t75" style="width:51.75pt;height:18.75pt" o:ole="">
            <v:imagedata r:id="rId56" o:title=""/>
          </v:shape>
          <o:OLEObject Type="Embed" ProgID="Equation.3" ShapeID="_x0000_i1050" DrawAspect="Content" ObjectID="_1428933313" r:id="rId5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  <w:r w:rsidRPr="00424E3C">
        <w:rPr>
          <w:rFonts w:ascii="Times New Roman" w:eastAsia="Calibri" w:hAnsi="Times New Roman" w:cs="Times New Roman"/>
          <w:sz w:val="28"/>
          <w:szCs w:val="28"/>
        </w:rPr>
        <w:t>(3.9)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400" w:dyaOrig="380">
          <v:shape id="_x0000_i1051" type="#_x0000_t75" style="width:68.25pt;height:18.75pt" o:ole="">
            <v:imagedata r:id="rId58" o:title=""/>
          </v:shape>
          <o:OLEObject Type="Embed" ProgID="Equation.3" ShapeID="_x0000_i1051" DrawAspect="Content" ObjectID="_1428933314" r:id="rId59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Определим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80" w:dyaOrig="540">
          <v:shape id="_x0000_i1052" type="#_x0000_t75" style="width:18.75pt;height:27pt" o:ole="">
            <v:imagedata r:id="rId60" o:title=""/>
          </v:shape>
          <o:OLEObject Type="Embed" ProgID="Equation.3" ShapeID="_x0000_i1052" DrawAspect="Content" ObjectID="_1428933315" r:id="rId61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6500" w:dyaOrig="1880">
          <v:shape id="_x0000_i1053" type="#_x0000_t75" style="width:321.75pt;height:92.25pt" o:ole="">
            <v:imagedata r:id="rId62" o:title=""/>
          </v:shape>
          <o:OLEObject Type="Embed" ProgID="Equation.3" ShapeID="_x0000_i1053" DrawAspect="Content" ObjectID="_1428933316" r:id="rId63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Вычислив квадратный корень из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получившегося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значение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80">
          <v:shape id="_x0000_i1054" type="#_x0000_t75" style="width:129pt;height:24pt" o:ole="">
            <v:imagedata r:id="rId64" o:title=""/>
          </v:shape>
          <o:OLEObject Type="Embed" ProgID="Equation.3" ShapeID="_x0000_i1054" DrawAspect="Content" ObjectID="_1428933317" r:id="rId6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Отсюда следует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0" w:dyaOrig="639">
          <v:shape id="_x0000_i1055" type="#_x0000_t75" style="width:156.75pt;height:32.25pt" o:ole="">
            <v:imagedata r:id="rId66" o:title=""/>
          </v:shape>
          <o:OLEObject Type="Embed" ProgID="Equation.3" ShapeID="_x0000_i1055" DrawAspect="Content" ObjectID="_1428933318" r:id="rId67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5539" w:dyaOrig="1200">
          <v:shape id="_x0000_i1056" type="#_x0000_t75" style="width:274.5pt;height:60pt" o:ole="">
            <v:imagedata r:id="rId68" o:title=""/>
          </v:shape>
          <o:OLEObject Type="Embed" ProgID="Equation.3" ShapeID="_x0000_i1056" DrawAspect="Content" ObjectID="_1428933319" r:id="rId69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вычислим нижнюю границу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-функции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3580" w:dyaOrig="660">
          <v:shape id="_x0000_i1057" type="#_x0000_t75" style="width:179.25pt;height:33pt" o:ole="">
            <v:imagedata r:id="rId70" o:title=""/>
          </v:shape>
          <o:OLEObject Type="Embed" ProgID="Equation.3" ShapeID="_x0000_i1057" DrawAspect="Content" ObjectID="_1428933320" r:id="rId71"/>
        </w:object>
      </w:r>
    </w:p>
    <w:p w:rsidR="00424E3C" w:rsidRPr="002562FF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Этому значению в таблице соответствует величина, равная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20" w:dyaOrig="440">
          <v:shape id="_x0000_i1058" type="#_x0000_t75" style="width:74.25pt;height:21.75pt" o:ole="">
            <v:imagedata r:id="rId72" o:title=""/>
          </v:shape>
          <o:OLEObject Type="Embed" ProgID="Equation.3" ShapeID="_x0000_i1058" DrawAspect="Content" ObjectID="_1428933321" r:id="rId7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 это значение приблизительно равно единице. Считая по формуле (3.2),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000" w:dyaOrig="320">
          <v:shape id="_x0000_i1059" type="#_x0000_t75" style="width:99pt;height:15.75pt" o:ole="">
            <v:imagedata r:id="rId74" o:title=""/>
          </v:shape>
          <o:OLEObject Type="Embed" ProgID="Equation.3" ShapeID="_x0000_i1059" DrawAspect="Content" ObjectID="_1428933322" r:id="rId7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Получившееся значение явно больше </w:t>
      </w:r>
      <w:r w:rsidRPr="00424E3C">
        <w:rPr>
          <w:rFonts w:ascii="Times New Roman" w:eastAsia="Calibri" w:hAnsi="Times New Roman" w:cs="Times New Roman"/>
          <w:position w:val="-38"/>
          <w:sz w:val="28"/>
          <w:szCs w:val="28"/>
        </w:rPr>
        <w:object w:dxaOrig="999" w:dyaOrig="859">
          <v:shape id="_x0000_i1060" type="#_x0000_t75" style="width:50.25pt;height:42.75pt" o:ole="">
            <v:imagedata r:id="rId76" o:title=""/>
          </v:shape>
          <o:OLEObject Type="Embed" ProgID="Equation.3" ShapeID="_x0000_i1060" DrawAspect="Content" ObjectID="_1428933323" r:id="rId77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которое из задания равно 10. Отсюда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следует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что данный тип антенны и выбранное значение кластера не подходит для указанного стандарта.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рассмотрим случай для направленной антенны, у которой угол диаграммы направленности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00" w:dyaOrig="320">
          <v:shape id="_x0000_i1061" type="#_x0000_t75" style="width:45pt;height:15.75pt" o:ole="">
            <v:imagedata r:id="rId78" o:title=""/>
          </v:shape>
          <o:OLEObject Type="Embed" ProgID="Equation.3" ShapeID="_x0000_i1061" DrawAspect="Content" ObjectID="_1428933324" r:id="rId79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800" w:dyaOrig="440">
          <v:shape id="_x0000_i1062" type="#_x0000_t75" style="width:39.75pt;height:21.75pt" o:ole="">
            <v:imagedata r:id="rId80" o:title=""/>
          </v:shape>
          <o:OLEObject Type="Embed" ProgID="Equation.3" ShapeID="_x0000_i1062" DrawAspect="Content" ObjectID="_1428933325" r:id="rId8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М=2 и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1719" w:dyaOrig="520">
          <v:shape id="_x0000_i1063" type="#_x0000_t75" style="width:86.25pt;height:26.25pt" o:ole="">
            <v:imagedata r:id="rId82" o:title=""/>
          </v:shape>
          <o:OLEObject Type="Embed" ProgID="Equation.3" ShapeID="_x0000_i1063" DrawAspect="Content" ObjectID="_1428933326" r:id="rId8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1080" w:dyaOrig="520">
          <v:shape id="_x0000_i1064" type="#_x0000_t75" style="width:54pt;height:26.25pt" o:ole="">
            <v:imagedata r:id="rId84" o:title=""/>
          </v:shape>
          <o:OLEObject Type="Embed" ProgID="Equation.3" ShapeID="_x0000_i1064" DrawAspect="Content" ObjectID="_1428933327" r:id="rId85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Выберем значение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=4.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20" w:dyaOrig="380">
          <v:shape id="_x0000_i1065" type="#_x0000_t75" style="width:89.25pt;height:18.75pt" o:ole="">
            <v:imagedata r:id="rId86" o:title=""/>
          </v:shape>
          <o:OLEObject Type="Embed" ProgID="Equation.3" ShapeID="_x0000_i1065" DrawAspect="Content" ObjectID="_1428933328" r:id="rId87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Определим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80" w:dyaOrig="540">
          <v:shape id="_x0000_i1066" type="#_x0000_t75" style="width:18.75pt;height:27pt" o:ole="">
            <v:imagedata r:id="rId60" o:title=""/>
          </v:shape>
          <o:OLEObject Type="Embed" ProgID="Equation.3" ShapeID="_x0000_i1066" DrawAspect="Content" ObjectID="_1428933329" r:id="rId8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88"/>
          <w:sz w:val="28"/>
          <w:szCs w:val="28"/>
        </w:rPr>
        <w:object w:dxaOrig="6500" w:dyaOrig="1880">
          <v:shape id="_x0000_i1067" type="#_x0000_t75" style="width:321.75pt;height:92.25pt" o:ole="">
            <v:imagedata r:id="rId89" o:title=""/>
          </v:shape>
          <o:OLEObject Type="Embed" ProgID="Equation.3" ShapeID="_x0000_i1067" DrawAspect="Content" ObjectID="_1428933330" r:id="rId90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Вычислив квадратный корень из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получившегося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значение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80">
          <v:shape id="_x0000_i1068" type="#_x0000_t75" style="width:129pt;height:24pt" o:ole="">
            <v:imagedata r:id="rId91" o:title=""/>
          </v:shape>
          <o:OLEObject Type="Embed" ProgID="Equation.3" ShapeID="_x0000_i1068" DrawAspect="Content" ObjectID="_1428933331" r:id="rId92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Отсюда следует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0" w:dyaOrig="639">
          <v:shape id="_x0000_i1069" type="#_x0000_t75" style="width:156.75pt;height:32.25pt" o:ole="">
            <v:imagedata r:id="rId93" o:title=""/>
          </v:shape>
          <o:OLEObject Type="Embed" ProgID="Equation.3" ShapeID="_x0000_i1069" DrawAspect="Content" ObjectID="_1428933332" r:id="rId94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54"/>
          <w:sz w:val="28"/>
          <w:szCs w:val="28"/>
        </w:rPr>
        <w:object w:dxaOrig="5319" w:dyaOrig="1200">
          <v:shape id="_x0000_i1070" type="#_x0000_t75" style="width:266.25pt;height:60pt" o:ole="">
            <v:imagedata r:id="rId95" o:title=""/>
          </v:shape>
          <o:OLEObject Type="Embed" ProgID="Equation.3" ShapeID="_x0000_i1070" DrawAspect="Content" ObjectID="_1428933333" r:id="rId96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Теперь вычислим нижнюю границу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24E3C">
        <w:rPr>
          <w:rFonts w:ascii="Times New Roman" w:eastAsia="Calibri" w:hAnsi="Times New Roman" w:cs="Times New Roman"/>
          <w:sz w:val="28"/>
          <w:szCs w:val="28"/>
        </w:rPr>
        <w:t>-функции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3180" w:dyaOrig="660">
          <v:shape id="_x0000_i1071" type="#_x0000_t75" style="width:159pt;height:33pt" o:ole="">
            <v:imagedata r:id="rId97" o:title=""/>
          </v:shape>
          <o:OLEObject Type="Embed" ProgID="Equation.3" ShapeID="_x0000_i1071" DrawAspect="Content" ObjectID="_1428933334" r:id="rId9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Этому значению в таблице соответствует величина, равная 0,0838. Считая по формуле (3.2), получаем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40" w:dyaOrig="320">
          <v:shape id="_x0000_i1072" type="#_x0000_t75" style="width:132pt;height:15.75pt" o:ole="">
            <v:imagedata r:id="rId99" o:title=""/>
          </v:shape>
          <o:OLEObject Type="Embed" ProgID="Equation.3" ShapeID="_x0000_i1072" DrawAspect="Content" ObjectID="_1428933335" r:id="rId100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Получившееся значение немного меньше </w:t>
      </w:r>
      <w:r w:rsidRPr="00424E3C">
        <w:rPr>
          <w:rFonts w:ascii="Times New Roman" w:eastAsia="Calibri" w:hAnsi="Times New Roman" w:cs="Times New Roman"/>
          <w:position w:val="-38"/>
          <w:sz w:val="28"/>
          <w:szCs w:val="28"/>
        </w:rPr>
        <w:object w:dxaOrig="999" w:dyaOrig="859">
          <v:shape id="_x0000_i1073" type="#_x0000_t75" style="width:50.25pt;height:42.75pt" o:ole="">
            <v:imagedata r:id="rId76" o:title=""/>
          </v:shape>
          <o:OLEObject Type="Embed" ProgID="Equation.3" ShapeID="_x0000_i1073" DrawAspect="Content" ObjectID="_1428933336" r:id="rId101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 отсюда вытекает, что данный тип антенны является наиболее оптимальным.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E3C">
        <w:rPr>
          <w:rFonts w:ascii="Times New Roman" w:eastAsia="Calibri" w:hAnsi="Times New Roman" w:cs="Times New Roman"/>
          <w:b/>
          <w:sz w:val="28"/>
          <w:szCs w:val="28"/>
        </w:rPr>
        <w:t xml:space="preserve">3. 3. Расчет числа радиоканалов, которые используются одной </w:t>
      </w:r>
      <w:r w:rsidRPr="00424E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Число частотных каналов, которые используются для обслуживания абонентов в одном секторе соты, определяется по формуле.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160" w:dyaOrig="440">
          <v:shape id="_x0000_i1074" type="#_x0000_t75" style="width:108pt;height:21.75pt" o:ole="">
            <v:imagedata r:id="rId102" o:title=""/>
          </v:shape>
          <o:OLEObject Type="Embed" ProgID="Equation.3" ShapeID="_x0000_i1074" DrawAspect="Content" ObjectID="_1428933337" r:id="rId103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Pr="00424E3C">
        <w:rPr>
          <w:rFonts w:ascii="Times New Roman" w:eastAsia="Calibri" w:hAnsi="Times New Roman" w:cs="Times New Roman"/>
          <w:sz w:val="28"/>
          <w:szCs w:val="28"/>
        </w:rPr>
        <w:t>(3.10)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040" w:dyaOrig="680">
          <v:shape id="_x0000_i1075" type="#_x0000_t75" style="width:102pt;height:33.75pt" o:ole="">
            <v:imagedata r:id="rId104" o:title=""/>
          </v:shape>
          <o:OLEObject Type="Embed" ProgID="Equation.3" ShapeID="_x0000_i1075" DrawAspect="Content" ObjectID="_1428933338" r:id="rId105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20" w:dyaOrig="440">
          <v:shape id="_x0000_i1076" type="#_x0000_t75" style="width:21pt;height:21.75pt" o:ole="">
            <v:imagedata r:id="rId52" o:title=""/>
          </v:shape>
          <o:OLEObject Type="Embed" ProgID="Equation.3" ShapeID="_x0000_i1076" DrawAspect="Content" ObjectID="_1428933339" r:id="rId10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секторов.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Б) РАСЧЕТ ДОПУСТИМОЙ ТЕЛЕФОННОЙ НАГРУЗКИ</w:t>
      </w:r>
    </w:p>
    <w:p w:rsidR="00424E3C" w:rsidRPr="00424E3C" w:rsidRDefault="0019460B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6" type="#_x0000_t75" style="position:absolute;left:0;text-align:left;margin-left:20.25pt;margin-top:80.95pt;width:199.4pt;height:62.25pt;z-index:251659264">
            <v:imagedata r:id="rId107" o:title=""/>
            <w10:wrap type="square" side="right"/>
          </v:shape>
          <o:OLEObject Type="Embed" ProgID="Equation.3" ShapeID="_x0000_s1026" DrawAspect="Content" ObjectID="_1428933365" r:id="rId108"/>
        </w:pict>
      </w:r>
      <w:r w:rsidR="00424E3C" w:rsidRPr="00424E3C">
        <w:rPr>
          <w:rFonts w:ascii="Times New Roman" w:eastAsia="Calibri" w:hAnsi="Times New Roman" w:cs="Times New Roman"/>
          <w:sz w:val="28"/>
          <w:szCs w:val="28"/>
        </w:rPr>
        <w:t>Величина допустимой телефонной нагрузки в одном секторе одной соты определяется соотношением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(3.11)</w:t>
      </w:r>
    </w:p>
    <w:p w:rsidR="00424E3C" w:rsidRPr="00424E3C" w:rsidRDefault="00424E3C" w:rsidP="00424E3C">
      <w:pPr>
        <w:tabs>
          <w:tab w:val="center" w:pos="16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</w:r>
    </w:p>
    <w:p w:rsidR="00424E3C" w:rsidRPr="00424E3C" w:rsidRDefault="00424E3C" w:rsidP="00424E3C">
      <w:pPr>
        <w:tabs>
          <w:tab w:val="center" w:pos="16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при условии, что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0"/>
          <w:sz w:val="28"/>
          <w:szCs w:val="28"/>
        </w:rPr>
        <w:object w:dxaOrig="1420" w:dyaOrig="840">
          <v:shape id="_x0000_i1077" type="#_x0000_t75" style="width:71.25pt;height:42pt" o:ole="">
            <v:imagedata r:id="rId109" o:title=""/>
          </v:shape>
          <o:OLEObject Type="Embed" ProgID="Equation.3" ShapeID="_x0000_i1077" DrawAspect="Content" ObjectID="_1428933340" r:id="rId11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(3.12)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280" w:dyaOrig="440">
          <v:shape id="_x0000_i1078" type="#_x0000_t75" style="width:63pt;height:21.75pt" o:ole="">
            <v:imagedata r:id="rId111" o:title=""/>
          </v:shape>
          <o:OLEObject Type="Embed" ProgID="Equation.3" ShapeID="_x0000_i1078" DrawAspect="Content" ObjectID="_1428933341" r:id="rId112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20" w:dyaOrig="440">
          <v:shape id="_x0000_i1079" type="#_x0000_t75" style="width:15.75pt;height:21.75pt" o:ole="">
            <v:imagedata r:id="rId113" o:title=""/>
          </v:shape>
          <o:OLEObject Type="Embed" ProgID="Equation.3" ShapeID="_x0000_i1079" DrawAspect="Content" ObjectID="_1428933342" r:id="rId11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число абонентов, которые могут одновременно использовать один частотный радиоканал. В данном случае величина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20" w:dyaOrig="440">
          <v:shape id="_x0000_i1080" type="#_x0000_t75" style="width:15.75pt;height:21.75pt" o:ole="">
            <v:imagedata r:id="rId115" o:title=""/>
          </v:shape>
          <o:OLEObject Type="Embed" ProgID="Equation.3" ShapeID="_x0000_i1080" DrawAspect="Content" ObjectID="_1428933343" r:id="rId11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=1, т.к. используется аналоговый стандарт.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40" w:dyaOrig="700">
          <v:shape id="_x0000_i1081" type="#_x0000_t75" style="width:80.25pt;height:35.25pt" o:ole="">
            <v:imagedata r:id="rId117" o:title=""/>
          </v:shape>
          <o:OLEObject Type="Embed" ProgID="Equation.3" ShapeID="_x0000_i1081" DrawAspect="Content" ObjectID="_1428933344" r:id="rId11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Подкоренное выражение больше, чем величина </w:t>
      </w:r>
      <w:r w:rsidRPr="00424E3C">
        <w:rPr>
          <w:rFonts w:ascii="Times New Roman" w:eastAsia="Calibri" w:hAnsi="Times New Roman" w:cs="Times New Roman"/>
          <w:position w:val="-18"/>
          <w:sz w:val="28"/>
          <w:szCs w:val="28"/>
        </w:rPr>
        <w:object w:dxaOrig="360" w:dyaOrig="420">
          <v:shape id="_x0000_i1082" type="#_x0000_t75" style="width:18pt;height:21pt" o:ole="">
            <v:imagedata r:id="rId119" o:title=""/>
          </v:shape>
          <o:OLEObject Type="Embed" ProgID="Equation.3" ShapeID="_x0000_i1082" DrawAspect="Content" ObjectID="_1428933345" r:id="rId12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т.к. </w:t>
      </w: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40" w:dyaOrig="320">
          <v:shape id="_x0000_i1083" type="#_x0000_t75" style="width:62.25pt;height:15.75pt" o:ole="">
            <v:imagedata r:id="rId121" o:title=""/>
          </v:shape>
          <o:OLEObject Type="Embed" ProgID="Equation.3" ShapeID="_x0000_i1083" DrawAspect="Content" ObjectID="_1428933346" r:id="rId122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8"/>
          <w:sz w:val="28"/>
          <w:szCs w:val="28"/>
        </w:rPr>
        <w:object w:dxaOrig="4880" w:dyaOrig="1080">
          <v:shape id="_x0000_i1084" type="#_x0000_t75" style="width:241.5pt;height:54pt" o:ole="">
            <v:imagedata r:id="rId123" o:title=""/>
          </v:shape>
          <o:OLEObject Type="Embed" ProgID="Equation.3" ShapeID="_x0000_i1084" DrawAspect="Content" ObjectID="_1428933347" r:id="rId124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В) РАСЧЕТ ЧИСЛА АБОНЕНТОВ, КОТОРЫЕ ОБСЛУЖИВАЮТСЯ ОДНОЙ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При заданной активности одного абонента в час наибольшей нагрузки можно рассчитать число абонентов, которые обслуживаются одной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по формуле</w:t>
      </w:r>
    </w:p>
    <w:p w:rsidR="00424E3C" w:rsidRPr="00424E3C" w:rsidRDefault="0019460B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7" type="#_x0000_t75" style="position:absolute;left:0;text-align:left;margin-left:87pt;margin-top:12.6pt;width:123.75pt;height:21.75pt;z-index:251660288">
            <v:imagedata r:id="rId125" o:title=""/>
            <w10:wrap type="square" side="right"/>
          </v:shape>
          <o:OLEObject Type="Embed" ProgID="Equation.3" ShapeID="_x0000_s1027" DrawAspect="Content" ObjectID="_1428933366" r:id="rId126"/>
        </w:pi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20" w:dyaOrig="440">
          <v:shape id="_x0000_i1085" type="#_x0000_t75" style="width:171pt;height:21.75pt" o:ole="">
            <v:imagedata r:id="rId127" o:title=""/>
          </v:shape>
          <o:OLEObject Type="Embed" ProgID="Equation.3" ShapeID="_x0000_i1085" DrawAspect="Content" ObjectID="_1428933348" r:id="rId128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Г) РАСЧЕТ КОЛИЧЕСТВА БАЗОВЫХ СТАНЦИЙ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Необходимое число базовых станций на заданной территории обслуживания определяется соотношением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600" w:dyaOrig="440">
          <v:shape id="_x0000_i1086" type="#_x0000_t75" style="width:129pt;height:21.75pt" o:ole="">
            <v:imagedata r:id="rId129" o:title=""/>
          </v:shape>
          <o:OLEObject Type="Embed" ProgID="Equation.3" ShapeID="_x0000_i1086" DrawAspect="Content" ObjectID="_1428933349" r:id="rId13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,</w:t>
      </w: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62FF"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240" w:dyaOrig="440">
          <v:shape id="_x0000_i1087" type="#_x0000_t75" style="width:158.25pt;height:21.75pt" o:ole="">
            <v:imagedata r:id="rId131" o:title=""/>
          </v:shape>
          <o:OLEObject Type="Embed" ProgID="Equation.3" ShapeID="_x0000_i1087" DrawAspect="Content" ObjectID="_1428933350" r:id="rId132"/>
        </w:obje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400" w:dyaOrig="440">
          <v:shape id="_x0000_i1088" type="#_x0000_t75" style="width:20.25pt;height:21.75pt" o:ole="">
            <v:imagedata r:id="rId133" o:title=""/>
          </v:shape>
          <o:OLEObject Type="Embed" ProgID="Equation.3" ShapeID="_x0000_i1088" DrawAspect="Content" ObjectID="_1428933351" r:id="rId13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заданное число абонентов, которых обслуживает  сотовая сеть связи.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)Р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>АСЧЕТ РАДИУСА ЗОНЫ ОБСЛУЖИВАНИЯ БАЗОВОЙ СТАНЦИЕЙ.</w: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Величину радиуса соты можно определить, используя выражение</w:t>
      </w:r>
    </w:p>
    <w:p w:rsidR="00424E3C" w:rsidRPr="00424E3C" w:rsidRDefault="0019460B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8" type="#_x0000_t75" style="position:absolute;left:0;text-align:left;margin-left:127.5pt;margin-top:33.5pt;width:105pt;height:45.75pt;z-index:251661312">
            <v:imagedata r:id="rId135" o:title=""/>
            <w10:wrap type="square" side="right"/>
          </v:shape>
          <o:OLEObject Type="Embed" ProgID="Equation.3" ShapeID="_x0000_s1028" DrawAspect="Content" ObjectID="_1428933367" r:id="rId136"/>
        </w:pict>
      </w:r>
    </w:p>
    <w:p w:rsidR="00424E3C" w:rsidRPr="00424E3C" w:rsidRDefault="00424E3C" w:rsidP="00424E3C">
      <w:pPr>
        <w:tabs>
          <w:tab w:val="center" w:pos="5315"/>
          <w:tab w:val="center" w:pos="5598"/>
          <w:tab w:val="left" w:pos="8985"/>
          <w:tab w:val="left" w:pos="9030"/>
          <w:tab w:val="left" w:pos="9120"/>
          <w:tab w:val="left" w:pos="9180"/>
          <w:tab w:val="left" w:pos="9225"/>
          <w:tab w:val="right" w:pos="9540"/>
          <w:tab w:val="right" w:pos="992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2D069F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800" w:dyaOrig="700">
          <v:shape id="_x0000_i1089" type="#_x0000_t75" style="width:90pt;height:35.25pt" o:ole="">
            <v:imagedata r:id="rId137" o:title=""/>
          </v:shape>
          <o:OLEObject Type="Embed" ProgID="Equation.3" ShapeID="_x0000_i1089" DrawAspect="Content" ObjectID="_1428933352" r:id="rId138"/>
        </w:obje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Е) РАСЧЕТ ВЕЛЕЧИНЫ ЗАЩИТНОГО РАССТОЯНИЯ</w:t>
      </w:r>
    </w:p>
    <w:p w:rsidR="00424E3C" w:rsidRPr="00424E3C" w:rsidRDefault="0019460B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29" type="#_x0000_t75" style="position:absolute;left:0;text-align:left;margin-left:114.75pt;margin-top:58.5pt;width:66pt;height:18.75pt;z-index:251662336">
            <v:imagedata r:id="rId139" o:title=""/>
            <w10:wrap type="square" side="right"/>
          </v:shape>
          <o:OLEObject Type="Embed" ProgID="Equation.3" ShapeID="_x0000_s1029" DrawAspect="Content" ObjectID="_1428933368" r:id="rId140"/>
        </w:pict>
      </w:r>
      <w:r w:rsidR="00424E3C" w:rsidRPr="00424E3C">
        <w:rPr>
          <w:rFonts w:ascii="Times New Roman" w:eastAsia="Calibri" w:hAnsi="Times New Roman" w:cs="Times New Roman"/>
          <w:sz w:val="28"/>
          <w:szCs w:val="28"/>
        </w:rPr>
        <w:t xml:space="preserve">Величина защитного расстояния между </w:t>
      </w:r>
      <w:r w:rsidR="00424E3C"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="00424E3C" w:rsidRPr="00424E3C">
        <w:rPr>
          <w:rFonts w:ascii="Times New Roman" w:eastAsia="Calibri" w:hAnsi="Times New Roman" w:cs="Times New Roman"/>
          <w:sz w:val="28"/>
          <w:szCs w:val="28"/>
        </w:rPr>
        <w:t xml:space="preserve"> с одинаковыми частотными каналами определяется соотношением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700" w:dyaOrig="380">
          <v:shape id="_x0000_i1090" type="#_x0000_t75" style="width:135pt;height:18.75pt" o:ole="">
            <v:imagedata r:id="rId141" o:title=""/>
          </v:shape>
          <o:OLEObject Type="Embed" ProgID="Equation.3" ShapeID="_x0000_i1090" DrawAspect="Content" ObjectID="_1428933353" r:id="rId142"/>
        </w:obje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Ё) РАСЧЕТ УРОВНЯ СИГНАЛА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Необходимую мощность на входе приемника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80" w:dyaOrig="480">
          <v:shape id="_x0000_i1091" type="#_x0000_t75" style="width:39pt;height:24pt" o:ole="">
            <v:imagedata r:id="rId143" o:title=""/>
          </v:shape>
          <o:OLEObject Type="Embed" ProgID="Equation.3" ShapeID="_x0000_i1091" DrawAspect="Content" ObjectID="_1428933354" r:id="rId14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440" w:dyaOrig="440">
          <v:shape id="_x0000_i1092" type="#_x0000_t75" style="width:1in;height:21.75pt" o:ole="">
            <v:imagedata r:id="rId145" o:title=""/>
          </v:shape>
          <o:OLEObject Type="Embed" ProgID="Equation.3" ShapeID="_x0000_i1092" DrawAspect="Content" ObjectID="_1428933355" r:id="rId14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1660" w:dyaOrig="440">
          <v:shape id="_x0000_i1093" type="#_x0000_t75" style="width:83.25pt;height:21.75pt" o:ole="">
            <v:imagedata r:id="rId147" o:title=""/>
          </v:shape>
          <o:OLEObject Type="Embed" ProgID="Equation.3" ShapeID="_x0000_i1093" DrawAspect="Content" ObjectID="_1428933356" r:id="rId148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определяют, пользуясь так называемым первым уравнением передачи.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2"/>
          <w:sz w:val="28"/>
          <w:szCs w:val="28"/>
        </w:rPr>
        <w:object w:dxaOrig="6780" w:dyaOrig="960">
          <v:shape id="_x0000_i1094" type="#_x0000_t75" style="width:339pt;height:48pt" o:ole="">
            <v:imagedata r:id="rId149" o:title=""/>
          </v:shape>
          <o:OLEObject Type="Embed" ProgID="Equation.3" ShapeID="_x0000_i1094" DrawAspect="Content" ObjectID="_1428933357" r:id="rId15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>(3.1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Pr="00424E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36"/>
          <w:sz w:val="28"/>
          <w:szCs w:val="28"/>
        </w:rPr>
        <w:object w:dxaOrig="6000" w:dyaOrig="840">
          <v:shape id="_x0000_i1095" type="#_x0000_t75" style="width:300pt;height:42pt" o:ole="">
            <v:imagedata r:id="rId151" o:title=""/>
          </v:shape>
          <o:OLEObject Type="Embed" ProgID="Equation.3" ShapeID="_x0000_i1095" DrawAspect="Content" ObjectID="_1428933358" r:id="rId152"/>
        </w:obje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680" w:dyaOrig="440">
          <v:shape id="_x0000_i1096" type="#_x0000_t75" style="width:33.75pt;height:21.75pt" o:ole="">
            <v:imagedata r:id="rId153" o:title=""/>
          </v:shape>
          <o:OLEObject Type="Embed" ProgID="Equation.3" ShapeID="_x0000_i1096" DrawAspect="Content" ObjectID="_1428933359" r:id="rId154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коэффициент усиления антенны базовой станции, дБ;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424E3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gramStart"/>
      <w:r w:rsidRPr="00424E3C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частота выделенного диапазона частот;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859" w:dyaOrig="440">
          <v:shape id="_x0000_i1097" type="#_x0000_t75" style="width:42.75pt;height:21.75pt" o:ole="">
            <v:imagedata r:id="rId155" o:title=""/>
          </v:shape>
          <o:OLEObject Type="Embed" ProgID="Equation.3" ShapeID="_x0000_i1097" DrawAspect="Content" ObjectID="_1428933360" r:id="rId156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мощность передатчика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4E3C">
        <w:rPr>
          <w:rFonts w:ascii="Times New Roman" w:eastAsia="Calibri" w:hAnsi="Times New Roman" w:cs="Times New Roman"/>
          <w:sz w:val="28"/>
          <w:szCs w:val="28"/>
        </w:rPr>
        <w:t>дБВт</w:t>
      </w:r>
      <w:proofErr w:type="spellEnd"/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780" w:dyaOrig="480">
          <v:shape id="_x0000_i1098" type="#_x0000_t75" style="width:89.25pt;height:24pt" o:ole="">
            <v:imagedata r:id="rId157" o:title=""/>
          </v:shape>
          <o:OLEObject Type="Embed" ProgID="Equation.3" ShapeID="_x0000_i1098" DrawAspect="Content" ObjectID="_1428933361" r:id="rId158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- потери в фидере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>, дБ;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20" w:dyaOrig="480">
          <v:shape id="_x0000_i1099" type="#_x0000_t75" style="width:15.75pt;height:24pt" o:ole="">
            <v:imagedata r:id="rId159" o:title=""/>
          </v:shape>
          <o:OLEObject Type="Embed" ProgID="Equation.3" ShapeID="_x0000_i1099" DrawAspect="Content" ObjectID="_1428933362" r:id="rId160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длинна фидера, которая может быть равной или больше высоты подвеса антенны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20"/>
          <w:sz w:val="28"/>
          <w:szCs w:val="28"/>
        </w:rPr>
        <w:object w:dxaOrig="340" w:dyaOrig="440">
          <v:shape id="_x0000_i1100" type="#_x0000_t75" style="width:17.25pt;height:21.75pt" o:ole="">
            <v:imagedata r:id="rId161" o:title=""/>
          </v:shape>
          <o:OLEObject Type="Embed" ProgID="Equation.3" ShapeID="_x0000_i1100" DrawAspect="Content" ObjectID="_1428933363" r:id="rId162"/>
        </w:objec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- погонное ослабление фидера, дБ/м.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>Ж) РАСЧЕТ ВЕРОЯТНОСТИ ОШИБКИ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Для определения вероятности ошибки, когда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находится на границе зоны обслуживания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BTS</w:t>
      </w:r>
      <w:r w:rsidRPr="00424E3C">
        <w:rPr>
          <w:rFonts w:ascii="Times New Roman" w:eastAsia="Calibri" w:hAnsi="Times New Roman" w:cs="Times New Roman"/>
          <w:sz w:val="28"/>
          <w:szCs w:val="28"/>
        </w:rPr>
        <w:t>, необходимо использовать соотношение</w:t>
      </w:r>
    </w:p>
    <w:p w:rsidR="00424E3C" w:rsidRPr="00424E3C" w:rsidRDefault="0019460B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shape id="_x0000_s1030" type="#_x0000_t75" style="position:absolute;left:0;text-align:left;margin-left:40.5pt;margin-top:10.65pt;width:117pt;height:39.75pt;z-index:251663360">
            <v:imagedata r:id="rId163" o:title=""/>
            <w10:wrap type="square" side="right"/>
          </v:shape>
          <o:OLEObject Type="Embed" ProgID="Equation.3" ShapeID="_x0000_s1030" DrawAspect="Content" ObjectID="_1428933369" r:id="rId164"/>
        </w:pic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24E3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24E3C">
        <w:rPr>
          <w:rFonts w:ascii="Times New Roman" w:eastAsia="Calibri" w:hAnsi="Times New Roman" w:cs="Times New Roman"/>
          <w:sz w:val="28"/>
          <w:szCs w:val="28"/>
          <w:lang w:val="en-US"/>
        </w:rPr>
        <w:t>(3.18)</w:t>
      </w:r>
    </w:p>
    <w:p w:rsidR="00424E3C" w:rsidRPr="00424E3C" w:rsidRDefault="00424E3C" w:rsidP="00424E3C">
      <w:pPr>
        <w:tabs>
          <w:tab w:val="left" w:pos="267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position w:val="-42"/>
          <w:sz w:val="28"/>
          <w:szCs w:val="28"/>
        </w:rPr>
      </w:pPr>
      <w:r w:rsidRPr="00424E3C">
        <w:rPr>
          <w:rFonts w:ascii="Times New Roman" w:eastAsia="Calibri" w:hAnsi="Times New Roman" w:cs="Times New Roman"/>
          <w:position w:val="-42"/>
          <w:sz w:val="28"/>
          <w:szCs w:val="28"/>
          <w:lang w:val="en-US"/>
        </w:rPr>
        <w:object w:dxaOrig="3620" w:dyaOrig="800">
          <v:shape id="_x0000_i1101" type="#_x0000_t75" style="width:179.25pt;height:39.75pt" o:ole="">
            <v:imagedata r:id="rId165" o:title=""/>
          </v:shape>
          <o:OLEObject Type="Embed" ProgID="Equation.3" ShapeID="_x0000_i1101" DrawAspect="Content" ObjectID="_1428933364" r:id="rId166"/>
        </w:object>
      </w: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19460B" w:rsidRDefault="0019460B" w:rsidP="0019460B">
      <w:pPr>
        <w:rPr>
          <w:rFonts w:ascii="Times New Roman" w:hAnsi="Times New Roman" w:cs="Times New Roman"/>
          <w:b/>
          <w:sz w:val="24"/>
          <w:szCs w:val="24"/>
        </w:rPr>
      </w:pPr>
    </w:p>
    <w:p w:rsidR="0019460B" w:rsidRPr="0064522A" w:rsidRDefault="0019460B" w:rsidP="00194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4522A">
        <w:rPr>
          <w:rFonts w:ascii="Times New Roman" w:hAnsi="Times New Roman" w:cs="Times New Roman"/>
          <w:b/>
          <w:sz w:val="24"/>
          <w:szCs w:val="24"/>
        </w:rPr>
        <w:t xml:space="preserve">Глава 3. Расчет основных параметров сети </w:t>
      </w:r>
      <w:r w:rsidRPr="0064522A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Pr="0064522A">
        <w:rPr>
          <w:rFonts w:ascii="Times New Roman" w:hAnsi="Times New Roman" w:cs="Times New Roman"/>
          <w:b/>
          <w:sz w:val="24"/>
          <w:szCs w:val="24"/>
        </w:rPr>
        <w:t>.</w:t>
      </w:r>
    </w:p>
    <w:p w:rsidR="0019460B" w:rsidRDefault="0019460B" w:rsidP="0019460B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19460B" w:rsidRDefault="0019460B" w:rsidP="0019460B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64522A">
        <w:rPr>
          <w:rFonts w:ascii="Times New Roman" w:hAnsi="Times New Roman" w:cs="Times New Roman"/>
          <w:b/>
          <w:color w:val="000000"/>
          <w:sz w:val="24"/>
          <w:szCs w:val="24"/>
        </w:rPr>
        <w:t>3.1 Характеристики проектированной сети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-площадь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15D323C" wp14:editId="2F5D03E3">
            <wp:extent cx="3429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3656 км2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-количество абонентов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E6AD802" wp14:editId="03ED9594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15 000;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-активность абонента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C9001DE" wp14:editId="4BA476D7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0.023Эрл;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-вероятность блокировки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700419" wp14:editId="075A25CD">
            <wp:extent cx="3333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0.12;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-полоса частот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68E08C" wp14:editId="5A7B21BE">
            <wp:extent cx="2762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8 МГц;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-полоса 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частот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занимаемая одним частотным каналом </w:t>
      </w:r>
      <w:proofErr w:type="spell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Fk</w:t>
      </w:r>
      <w:proofErr w:type="spellEnd"/>
      <w:r w:rsidRPr="0064522A">
        <w:rPr>
          <w:rFonts w:ascii="Times New Roman" w:hAnsi="Times New Roman" w:cs="Times New Roman"/>
          <w:color w:val="000000"/>
          <w:sz w:val="24"/>
          <w:szCs w:val="24"/>
        </w:rPr>
        <w:t>=200 кГц(GSM) и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-число абонентов на 1 частотный канал </w:t>
      </w:r>
      <w:proofErr w:type="spellStart"/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=8(GSM) 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-высота антенны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CA496B" wp14:editId="2B6F6E15">
            <wp:extent cx="4476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20 м;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-усиление антенны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DED7CB" wp14:editId="3C09817B">
            <wp:extent cx="4667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12дБ;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-мощность передатчика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3B9138A" wp14:editId="7E2F7663">
            <wp:extent cx="3048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=1 Вт;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>-защитное отношение С/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DDAB52" wp14:editId="3C0276A1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9дБ;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>-время в течени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С/Ш на входе приемника будет меньше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58DD27C" wp14:editId="6CD0AA46">
            <wp:extent cx="3143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10%;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-уровень случайных флуктуаций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C21275C" wp14:editId="3EEFA580">
            <wp:extent cx="26670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10 дБ;</w:t>
      </w: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60B" w:rsidRPr="0064522A" w:rsidRDefault="0019460B" w:rsidP="0019460B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b/>
          <w:color w:val="000000"/>
          <w:sz w:val="24"/>
          <w:szCs w:val="24"/>
        </w:rPr>
        <w:t>3.2 Расчет величины дуплексного разноса между частотными каналами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Величина дуплексного разноса определяется соотношением 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AACF85E" wp14:editId="28C0F1F6">
            <wp:extent cx="20002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0D0F2C9B" wp14:editId="1A2EFFAB">
            <wp:extent cx="504825" cy="266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1812EFEE" wp14:editId="298B48C4">
            <wp:extent cx="52387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5F734FBB" wp14:editId="65C6B28A">
            <wp:extent cx="4953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12BC50C5" wp14:editId="5D7359F9">
            <wp:extent cx="50482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(3.1)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2D4F9F71" wp14:editId="62A480CC">
            <wp:extent cx="523875" cy="266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5BEE0EA4" wp14:editId="56B47F12">
            <wp:extent cx="5048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верхняя (максимальная) частота поддиапазонов частот, выделенных для работы ССС;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657BB90B" wp14:editId="5676BD3A">
            <wp:extent cx="504825" cy="266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и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244638EE" wp14:editId="3502DAA7">
            <wp:extent cx="4953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нижняя (минимальная) частота этих же поддиапазонов.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98B0A7D" wp14:editId="761E44BC">
            <wp:extent cx="20002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1805–1710 = 1815,8–1720,8 = 95 МГц.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3.3 Расчет общего числа частотных каналов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Общее число каналов в ССС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23FCCA6" wp14:editId="649AA297">
            <wp:extent cx="1905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определяется формулой 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lastRenderedPageBreak/>
        <w:drawing>
          <wp:inline distT="0" distB="0" distL="0" distR="0" wp14:anchorId="1B5C7418" wp14:editId="44DE8327">
            <wp:extent cx="1905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75A3F1E" wp14:editId="4C343478">
            <wp:extent cx="504825" cy="542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(3.2)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09CDBFE1" wp14:editId="3546DDE0">
            <wp:extent cx="27622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целая часть числа </w:t>
      </w:r>
      <w:r w:rsidRPr="0064522A">
        <w:rPr>
          <w:noProof/>
          <w:color w:val="000000"/>
          <w:position w:val="-4"/>
          <w:szCs w:val="24"/>
        </w:rPr>
        <w:drawing>
          <wp:inline distT="0" distB="0" distL="0" distR="0" wp14:anchorId="7ABAAA9F" wp14:editId="66308434">
            <wp:extent cx="2000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E4CB533" wp14:editId="0FD05E77">
            <wp:extent cx="1905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47C4B54D" wp14:editId="606C1C0B">
            <wp:extent cx="1676400" cy="5429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72.</w:t>
      </w:r>
    </w:p>
    <w:p w:rsidR="0019460B" w:rsidRPr="0064522A" w:rsidRDefault="0019460B" w:rsidP="0019460B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Для ССС необходимо выделение 72-х каналов.</w:t>
      </w:r>
    </w:p>
    <w:p w:rsidR="0019460B" w:rsidRPr="0064522A" w:rsidRDefault="0019460B" w:rsidP="0019460B">
      <w:pPr>
        <w:pStyle w:val="Normal1"/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    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3.4  Расчет числа каналов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Число каналов в одном секторе зоны обслуживания БС определяется соотношением 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E7CC05E" wp14:editId="02EC9EFC">
            <wp:extent cx="111442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(3.14)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A9BCBF0" wp14:editId="55EB9E57">
            <wp:extent cx="238125" cy="2381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число секторов.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B264C84" wp14:editId="175246C9">
            <wp:extent cx="238125" cy="2381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3 для ДНА </w:t>
      </w:r>
      <w:proofErr w:type="gramStart"/>
      <w:r w:rsidRPr="0064522A">
        <w:rPr>
          <w:color w:val="000000"/>
          <w:szCs w:val="24"/>
        </w:rPr>
        <w:t>с</w:t>
      </w:r>
      <w:proofErr w:type="gramEnd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A7256E6" wp14:editId="1F7C9324">
            <wp:extent cx="685800" cy="2571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0925A0E7" wp14:editId="039A62B6">
            <wp:extent cx="114300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54C99AB6" wp14:editId="5541139B">
            <wp:extent cx="1076325" cy="4286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При расчете числа каналов в одном секторе зоны обслуживания нельзя округлять полученное значение до целого в меньшую сторону, поскольку это в дальнейшем приведет к ухудшению качества связи.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3.5 Расчет допустимой телефонной нагрузки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proofErr w:type="gramStart"/>
      <w:r w:rsidRPr="0064522A">
        <w:rPr>
          <w:color w:val="000000"/>
          <w:szCs w:val="24"/>
        </w:rPr>
        <w:t xml:space="preserve">Величина допустимой телефонной нагрузки в одном секторе или в зоне одной БС с круговой ДНА определяется соотношением </w:t>
      </w:r>
      <w:proofErr w:type="gramEnd"/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58"/>
          <w:szCs w:val="24"/>
        </w:rPr>
        <w:drawing>
          <wp:inline distT="0" distB="0" distL="0" distR="0" wp14:anchorId="3C99F2D5" wp14:editId="7905A0D4">
            <wp:extent cx="1771650" cy="704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если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67F7E1D8" wp14:editId="2BA00CFD">
            <wp:extent cx="752475" cy="5143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(3.15)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0"/>
          <w:szCs w:val="24"/>
        </w:rPr>
        <w:lastRenderedPageBreak/>
        <w:drawing>
          <wp:inline distT="0" distB="0" distL="0" distR="0" wp14:anchorId="361F0081" wp14:editId="5E633059">
            <wp:extent cx="2238375" cy="4572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если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1E42BE38" wp14:editId="018835CD">
            <wp:extent cx="638175" cy="4381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(3.16)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184A993" wp14:editId="396A5DC5">
            <wp:extent cx="923925" cy="2381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   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409C2D0D" wp14:editId="4279276F">
            <wp:extent cx="238125" cy="219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число абонентов, которые могут работать на одной несущей. В частности, в системе GSM-1800 на одной несущей организуется 8 временных каналов, т.е.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CEAB3C0" wp14:editId="12FEB235">
            <wp:extent cx="219075" cy="2381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=8;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0074C7B" wp14:editId="430DF17C">
            <wp:extent cx="190500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вероятность отказа в обслуживании абонента, значение </w:t>
      </w:r>
      <w:proofErr w:type="gramStart"/>
      <w:r w:rsidRPr="0064522A">
        <w:rPr>
          <w:color w:val="000000"/>
          <w:szCs w:val="24"/>
        </w:rPr>
        <w:t>которой</w:t>
      </w:r>
      <w:proofErr w:type="gramEnd"/>
      <w:r w:rsidRPr="0064522A">
        <w:rPr>
          <w:color w:val="000000"/>
          <w:szCs w:val="24"/>
        </w:rPr>
        <w:t xml:space="preserve"> указано в техническом задании.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8F603FB" wp14:editId="6103772B">
            <wp:extent cx="1905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8% = 0,08. Величина этой вероятности определяется формулой Эрланга [9]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62"/>
          <w:szCs w:val="24"/>
        </w:rPr>
        <w:drawing>
          <wp:inline distT="0" distB="0" distL="0" distR="0" wp14:anchorId="5CFF954B" wp14:editId="540F54EE">
            <wp:extent cx="1266825" cy="6858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Определим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B3A23DF" wp14:editId="307F140E">
            <wp:extent cx="105727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 Поскольку выполняется условие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1631223F" wp14:editId="75FB9776">
            <wp:extent cx="2438400" cy="533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т.е.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4FEE7C22" wp14:editId="0B1CFE58">
            <wp:extent cx="771525" cy="219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то расчет допустимой нагрузки будет производиться по формуле (2.15).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58"/>
          <w:szCs w:val="24"/>
        </w:rPr>
        <w:drawing>
          <wp:inline distT="0" distB="0" distL="0" distR="0" wp14:anchorId="72562F36" wp14:editId="6F5E2220">
            <wp:extent cx="3581400" cy="8286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Полученное значение допустимой телефонной нагрузки совпадает с табличным значением интеграла вероятности</w:t>
      </w:r>
      <w:proofErr w:type="gramStart"/>
      <w:r w:rsidRPr="0064522A">
        <w:rPr>
          <w:color w:val="000000"/>
          <w:szCs w:val="24"/>
        </w:rPr>
        <w:t xml:space="preserve"> .</w:t>
      </w:r>
      <w:proofErr w:type="gramEnd"/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3.6 Расчет числа абонентов, обслуживаемых одной базовой станцией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lastRenderedPageBreak/>
        <w:t>Число абонентов, обслуживаемых одной базовой станцией, зависит от числа секторов, допустимой телефонной нагрузки и активности абонентов: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09501B0B" wp14:editId="612A1A62">
            <wp:extent cx="1143000" cy="5429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(3.17)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74313F2" wp14:editId="5360E56F">
            <wp:extent cx="1905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вероятность активности абонента;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74EA7D8" wp14:editId="2F89DF1D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число секторов.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741269D" wp14:editId="79732F05">
            <wp:extent cx="23812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3 для ДНА </w:t>
      </w:r>
      <w:proofErr w:type="gramStart"/>
      <w:r w:rsidRPr="0064522A">
        <w:rPr>
          <w:color w:val="000000"/>
          <w:szCs w:val="24"/>
        </w:rPr>
        <w:t>с</w:t>
      </w:r>
      <w:proofErr w:type="gramEnd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52DFD8CA" wp14:editId="708C8E87">
            <wp:extent cx="647700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как уже говорилось выше.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5B44C661" wp14:editId="787B6275">
            <wp:extent cx="1876425" cy="5238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3.7 Расчет необходимого числа базовых станций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Необходимое число базовых станций на заданной территории обслуживания определяется соотношением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48"/>
          <w:szCs w:val="24"/>
        </w:rPr>
        <w:drawing>
          <wp:inline distT="0" distB="0" distL="0" distR="0" wp14:anchorId="307D1FEF" wp14:editId="4B3EF05C">
            <wp:extent cx="1104900" cy="6953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(3.18)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4897DFC6" wp14:editId="05708D6B">
            <wp:extent cx="428625" cy="3429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заданное число абонентов, которые должны обслуживаться на территории заданной площади.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  <w:lang w:val="en-US"/>
        </w:rPr>
        <w:t>N</w:t>
      </w:r>
      <w:r w:rsidRPr="0064522A">
        <w:rPr>
          <w:color w:val="000000"/>
          <w:szCs w:val="24"/>
          <w:vertAlign w:val="subscript"/>
        </w:rPr>
        <w:t>БС</w:t>
      </w:r>
      <m:oMath>
        <m:r>
          <w:rPr>
            <w:rFonts w:ascii="Cambria Math" w:hAnsi="Cambria Math"/>
            <w:color w:val="000000"/>
            <w:szCs w:val="24"/>
            <w:vertAlign w:val="subscript"/>
          </w:rPr>
          <m:t>=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/>
                <w:szCs w:val="24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  <m:t>15000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  <m:t>2863</m:t>
                </m:r>
              </m:den>
            </m:f>
          </m:e>
        </m:d>
      </m:oMath>
      <w:r w:rsidRPr="0064522A">
        <w:rPr>
          <w:color w:val="000000"/>
          <w:szCs w:val="24"/>
        </w:rPr>
        <w:t xml:space="preserve"> = 5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3.8 Расчет радиуса зоны обслуживания базовой станции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Величину радиуса соты можно определить из соотношения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49EDF738" wp14:editId="493205C5">
            <wp:extent cx="1781175" cy="4667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откуда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1F143C06" wp14:editId="664F6368">
            <wp:extent cx="1171575" cy="5429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(3.19)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0EA57396" wp14:editId="7C4FFD0F">
            <wp:extent cx="2057400" cy="523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3.9 Расчет величины защитного расстояния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Величина защитного расстояния между одинаковыми частотными каналами определяется соотношением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3AC11CD" wp14:editId="1B33A7F0">
            <wp:extent cx="838200" cy="2762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7BE5A16" wp14:editId="4C92C4CD">
            <wp:extent cx="1752600" cy="2762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 xml:space="preserve">         3.10 Определение мощности передатчика базовой станции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Необходимую мощность передатчика БС</w:t>
      </w:r>
      <w:proofErr w:type="gramStart"/>
      <w:r w:rsidRPr="0064522A">
        <w:rPr>
          <w:color w:val="000000"/>
          <w:szCs w:val="24"/>
        </w:rPr>
        <w:t xml:space="preserve"> (</w:t>
      </w:r>
      <w:r w:rsidRPr="0064522A">
        <w:rPr>
          <w:noProof/>
          <w:color w:val="000000"/>
          <w:position w:val="-14"/>
          <w:szCs w:val="24"/>
        </w:rPr>
        <w:drawing>
          <wp:inline distT="0" distB="0" distL="0" distR="0" wp14:anchorId="3594B8E7" wp14:editId="258633E3">
            <wp:extent cx="381000" cy="2571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proofErr w:type="spellStart"/>
      <w:proofErr w:type="gramEnd"/>
      <w:r w:rsidRPr="0064522A">
        <w:rPr>
          <w:color w:val="000000"/>
          <w:szCs w:val="24"/>
        </w:rPr>
        <w:t>дБВт</w:t>
      </w:r>
      <w:proofErr w:type="spellEnd"/>
      <w:r w:rsidRPr="0064522A">
        <w:rPr>
          <w:color w:val="000000"/>
          <w:szCs w:val="24"/>
        </w:rPr>
        <w:t>) можно определить, используя соотношение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8814742" wp14:editId="029786DF">
            <wp:extent cx="4467225" cy="5429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  <w:t>(3.20)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A1DCEF7" wp14:editId="349984D1">
            <wp:extent cx="4191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чувствительность приемника АС, </w:t>
      </w:r>
      <w:proofErr w:type="spellStart"/>
      <w:r w:rsidRPr="0064522A">
        <w:rPr>
          <w:color w:val="000000"/>
          <w:szCs w:val="24"/>
        </w:rPr>
        <w:t>дБВт</w:t>
      </w:r>
      <w:proofErr w:type="spellEnd"/>
      <w:r w:rsidRPr="0064522A">
        <w:rPr>
          <w:color w:val="000000"/>
          <w:szCs w:val="24"/>
        </w:rPr>
        <w:t>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0892168" wp14:editId="27D3550F">
            <wp:extent cx="295275" cy="2381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172DA1B" wp14:editId="5E262D9A">
            <wp:extent cx="295275" cy="2381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коэффициенты усиления антенн БС и АС соответственно, дБ;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9B04715" wp14:editId="7AA3DE2C">
            <wp:extent cx="266700" cy="2381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B8F2D66" wp14:editId="3ECDA627">
            <wp:extent cx="266700" cy="2381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коэффициенты, учитывающие потери в антенно-фидерном тракте БС и АС соответственно, дБ;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26C08FF" wp14:editId="35A20EE1">
            <wp:extent cx="257175" cy="2381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521AB7A" wp14:editId="17BC23B7">
            <wp:extent cx="257175" cy="2381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высота антенны БС и АС соответственно, </w:t>
      </w:r>
      <w:proofErr w:type="gramStart"/>
      <w:r w:rsidRPr="0064522A">
        <w:rPr>
          <w:color w:val="000000"/>
          <w:szCs w:val="24"/>
        </w:rPr>
        <w:t>м</w:t>
      </w:r>
      <w:proofErr w:type="gramEnd"/>
      <w:r w:rsidRPr="0064522A">
        <w:rPr>
          <w:color w:val="000000"/>
          <w:szCs w:val="24"/>
        </w:rPr>
        <w:t>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7B2E665" wp14:editId="153D6C0A">
            <wp:extent cx="48577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расстояние </w:t>
      </w:r>
      <w:proofErr w:type="gramStart"/>
      <w:r w:rsidRPr="0064522A">
        <w:rPr>
          <w:color w:val="000000"/>
          <w:szCs w:val="24"/>
        </w:rPr>
        <w:t>от</w:t>
      </w:r>
      <w:proofErr w:type="gramEnd"/>
      <w:r w:rsidRPr="0064522A">
        <w:rPr>
          <w:color w:val="000000"/>
          <w:szCs w:val="24"/>
        </w:rPr>
        <w:t xml:space="preserve"> АС до обслуживающей ее БС.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lastRenderedPageBreak/>
        <w:t xml:space="preserve">Значение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06669B6" wp14:editId="23F26028">
            <wp:extent cx="8001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для всех вариантов размещения БС, кроме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245FADE2" wp14:editId="059E784B">
            <wp:extent cx="114300" cy="219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варианта «сотовых решеток», для которого,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B7989C6" wp14:editId="70A73111">
            <wp:extent cx="885825" cy="2381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proofErr w:type="gramStart"/>
      <w:r w:rsidRPr="0064522A">
        <w:rPr>
          <w:color w:val="000000"/>
          <w:szCs w:val="24"/>
        </w:rPr>
        <w:t>км</w:t>
      </w:r>
      <w:proofErr w:type="gramEnd"/>
      <w:r w:rsidRPr="0064522A">
        <w:rPr>
          <w:color w:val="000000"/>
          <w:szCs w:val="24"/>
        </w:rPr>
        <w:t>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9124599" wp14:editId="2D04D221">
            <wp:extent cx="16192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 средняя частота диапазона, выделенного БС, МГц;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4"/>
          <w:szCs w:val="24"/>
        </w:rPr>
        <w:drawing>
          <wp:inline distT="0" distB="0" distL="0" distR="0" wp14:anchorId="2CFE03C5" wp14:editId="27E376DB">
            <wp:extent cx="200025" cy="1809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нижний предел интегрирования в выражении (2.3);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5C5384AD" wp14:editId="0B15C7E1">
            <wp:extent cx="161925" cy="1524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параметр, определяющий диапазон случайных флуктуаций принимаемого сигнала, дБ.</w:t>
      </w:r>
    </w:p>
    <w:p w:rsidR="0019460B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Поскольку антенна АС всенаправленная, маловысотная (обычно высота антенны порядка 1,5 м), имеет небольшой коэффициент усиления (0–2 дБ), то для упрощения расчетов можно считать, что</w:t>
      </w:r>
      <w:proofErr w:type="gramStart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DA1ACD9" wp14:editId="1E70DDD2">
            <wp:extent cx="800100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AFA84B9" wp14:editId="27C29955">
            <wp:extent cx="647700" cy="2381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  <w:proofErr w:type="gramEnd"/>
      <w:r w:rsidRPr="0064522A">
        <w:rPr>
          <w:color w:val="000000"/>
          <w:szCs w:val="24"/>
        </w:rPr>
        <w:t>Кроме того, можно пренебречь потерями в антенно-фидерных трактах БС и АС (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F81098C" wp14:editId="44583E7D">
            <wp:extent cx="7620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8621A5B" wp14:editId="3699B97A">
            <wp:extent cx="7620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). С учетом изложенного соотношение (4.20) можно записать в виде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426D3B70" wp14:editId="738E016A">
            <wp:extent cx="3438525" cy="5429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ab/>
        <w:t>(3.21)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29D93586" wp14:editId="0CE70C75">
            <wp:extent cx="3571875" cy="5238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Полученная мощность соответствует реальным мощностям базовых станций проектируемого стандарта ССС.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3.11 Расчет вероятности ошибки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Для определения вероятности ошибки, когда АС находится на границе зоны обслуживания БС, следует использовать соотношение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16D58F84" wp14:editId="19EF7879">
            <wp:extent cx="1343025" cy="4953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(3.22)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значение коэффициента затухания радиоволн </w:t>
      </w: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12ED724E" wp14:editId="3A46E497">
            <wp:extent cx="123825" cy="1809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необходимо брать равным 2, что обеспечивает учет наихудшего варианта влияния взаимных помех, (вариант предполагает распространение помех в свободном пространстве).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0"/>
          <w:szCs w:val="24"/>
        </w:rPr>
        <w:lastRenderedPageBreak/>
        <w:drawing>
          <wp:inline distT="0" distB="0" distL="0" distR="0" wp14:anchorId="4CBC4EEB" wp14:editId="6F2C73F2">
            <wp:extent cx="114300" cy="219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1768FE4E" wp14:editId="31F0C5B0">
            <wp:extent cx="2143125" cy="4953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Полученная вероятность ошибки маленькая, даже с учетом того, что это наихудший вариант. Повысить ее можно, повысив значение частотного параметра </w:t>
      </w: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7CDCB21F" wp14:editId="39AA5084">
            <wp:extent cx="152400" cy="1809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но это приведет к расширению используемого диапазона частот и к уменьшению числа каналов, обслуживаемых одной БС.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3.12 План территориального распределения базовых станций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План территориального распределения базовых станций можно представить в виде круга радиусом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5DF982A" wp14:editId="7DDD76A5">
            <wp:extent cx="20002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(см. рис. 3.4).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341D8DA8" wp14:editId="6CD0274B">
            <wp:extent cx="1914525" cy="5334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</w:t>
      </w:r>
      <w:proofErr w:type="gramStart"/>
      <w:r w:rsidRPr="0064522A">
        <w:rPr>
          <w:color w:val="000000"/>
          <w:szCs w:val="24"/>
        </w:rPr>
        <w:t>км</w:t>
      </w:r>
      <w:proofErr w:type="gramEnd"/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Величина повторного использования частот определяется соотношением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08804A1B" wp14:editId="3CA7A9FA">
            <wp:extent cx="733425" cy="4572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(3.23)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0730B032" wp14:editId="71E40F81">
            <wp:extent cx="904875" cy="4572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Эта величина может быть различна для БС с различными номерами. Приведенная формула определяет среднее значение повторного использования частот.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На рисунке 3.4 в кружочках в вершинах шестиугольных сот представлены номера БС.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3.13 План распределения частотных каналов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При фиксированном распределении каналов за каждым сектором БС закрепляется набор частотных каналов с номерами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533C18C" wp14:editId="3D94F119">
            <wp:extent cx="9048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</w:r>
      <w:r w:rsidRPr="0064522A">
        <w:rPr>
          <w:color w:val="000000"/>
          <w:szCs w:val="24"/>
        </w:rPr>
        <w:tab/>
        <w:t>(3.24)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15F232BD" wp14:editId="07912A4C">
            <wp:extent cx="1038225" cy="2381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19460B" w:rsidRPr="0064522A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lastRenderedPageBreak/>
        <w:drawing>
          <wp:inline distT="0" distB="0" distL="0" distR="0" wp14:anchorId="67104A79" wp14:editId="7705EBE1">
            <wp:extent cx="523875" cy="2381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для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9371478" wp14:editId="111911A5">
            <wp:extent cx="638175" cy="2571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19460B" w:rsidRDefault="0019460B" w:rsidP="0019460B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9C69673" wp14:editId="22867366">
            <wp:extent cx="6477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19460B" w:rsidRDefault="0019460B" w:rsidP="0019460B">
      <w:pPr>
        <w:jc w:val="both"/>
      </w:pPr>
      <w:r>
        <w:t>\</w:t>
      </w:r>
    </w:p>
    <w:p w:rsidR="0019460B" w:rsidRDefault="0019460B" w:rsidP="0019460B">
      <w:pPr>
        <w:jc w:val="both"/>
      </w:pPr>
    </w:p>
    <w:p w:rsidR="0019460B" w:rsidRDefault="0019460B" w:rsidP="0019460B">
      <w:pPr>
        <w:jc w:val="both"/>
      </w:pPr>
    </w:p>
    <w:p w:rsidR="0019460B" w:rsidRDefault="0019460B" w:rsidP="0019460B">
      <w:pPr>
        <w:jc w:val="both"/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424E3C" w:rsidRDefault="00424E3C" w:rsidP="00424E3C">
      <w:pPr>
        <w:rPr>
          <w:rFonts w:ascii="Times New Roman" w:hAnsi="Times New Roman" w:cs="Times New Roman"/>
          <w:b/>
          <w:sz w:val="28"/>
          <w:szCs w:val="28"/>
        </w:rPr>
      </w:pPr>
    </w:p>
    <w:p w:rsidR="00424E3C" w:rsidRPr="002562FF" w:rsidRDefault="00424E3C" w:rsidP="00424E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4E3C" w:rsidRPr="0025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1332F5C"/>
    <w:multiLevelType w:val="hybridMultilevel"/>
    <w:tmpl w:val="FCC6DD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2315C15"/>
    <w:multiLevelType w:val="multilevel"/>
    <w:tmpl w:val="CF0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1462C"/>
    <w:multiLevelType w:val="hybridMultilevel"/>
    <w:tmpl w:val="D54C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F2C1E"/>
    <w:multiLevelType w:val="hybridMultilevel"/>
    <w:tmpl w:val="6D7A6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8A0C1F"/>
    <w:multiLevelType w:val="singleLevel"/>
    <w:tmpl w:val="5A641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F5B4AA4"/>
    <w:multiLevelType w:val="hybridMultilevel"/>
    <w:tmpl w:val="6B60C7A0"/>
    <w:lvl w:ilvl="0" w:tplc="BDDE846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0D43977"/>
    <w:multiLevelType w:val="multilevel"/>
    <w:tmpl w:val="B77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C40CA"/>
    <w:multiLevelType w:val="hybridMultilevel"/>
    <w:tmpl w:val="1CEE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A48CE"/>
    <w:multiLevelType w:val="singleLevel"/>
    <w:tmpl w:val="361892D2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5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abstractNum w:abstractNumId="16">
    <w:nsid w:val="7CC43BE6"/>
    <w:multiLevelType w:val="multilevel"/>
    <w:tmpl w:val="2FB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C00D1"/>
    <w:multiLevelType w:val="multilevel"/>
    <w:tmpl w:val="23E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3C"/>
    <w:rsid w:val="00004A15"/>
    <w:rsid w:val="0019460B"/>
    <w:rsid w:val="001E1FEE"/>
    <w:rsid w:val="002562FF"/>
    <w:rsid w:val="002D069F"/>
    <w:rsid w:val="00424E3C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424E3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424E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424E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424E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424E3C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424E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424E3C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424E3C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E3C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424E3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424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424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424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aliases w:val="H6 Знак"/>
    <w:basedOn w:val="a0"/>
    <w:link w:val="6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424E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424E3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E3C"/>
  </w:style>
  <w:style w:type="paragraph" w:styleId="a3">
    <w:name w:val="Plain Text"/>
    <w:basedOn w:val="a"/>
    <w:link w:val="a4"/>
    <w:rsid w:val="00424E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24E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4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424E3C"/>
    <w:rPr>
      <w:color w:val="990000"/>
      <w:u w:val="single"/>
    </w:rPr>
  </w:style>
  <w:style w:type="paragraph" w:styleId="a7">
    <w:name w:val="Body Text Indent"/>
    <w:basedOn w:val="a"/>
    <w:link w:val="a8"/>
    <w:rsid w:val="00424E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24E3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424E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24E3C"/>
    <w:rPr>
      <w:b/>
      <w:bCs/>
    </w:rPr>
  </w:style>
  <w:style w:type="paragraph" w:styleId="aa">
    <w:name w:val="Body Text"/>
    <w:basedOn w:val="a"/>
    <w:link w:val="ab"/>
    <w:rsid w:val="00424E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2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24E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2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24E3C"/>
  </w:style>
  <w:style w:type="paragraph" w:styleId="af1">
    <w:name w:val="Document Map"/>
    <w:basedOn w:val="a"/>
    <w:link w:val="af2"/>
    <w:rsid w:val="00424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424E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1">
    <w:name w:val="heading1"/>
    <w:basedOn w:val="a0"/>
    <w:rsid w:val="00424E3C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2"/>
    <w:rsid w:val="00424E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рисунок Знак1"/>
    <w:basedOn w:val="a0"/>
    <w:link w:val="af3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424E3C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3"/>
    <w:rsid w:val="00424E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ИР текст Знак1"/>
    <w:basedOn w:val="a0"/>
    <w:link w:val="af7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424E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424E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424E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НИР заголовок 1"/>
    <w:basedOn w:val="af7"/>
    <w:next w:val="af7"/>
    <w:autoRedefine/>
    <w:rsid w:val="00424E3C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424E3C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424E3C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424E3C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424E3C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424E3C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424E3C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424E3C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424E3C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424E3C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3"/>
    <w:link w:val="afb"/>
    <w:rsid w:val="00424E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424E3C"/>
    <w:rPr>
      <w:i/>
      <w:iCs/>
    </w:rPr>
  </w:style>
  <w:style w:type="paragraph" w:customStyle="1" w:styleId="Default">
    <w:name w:val="Default"/>
    <w:rsid w:val="0042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424E3C"/>
    <w:rPr>
      <w:vertAlign w:val="superscript"/>
    </w:rPr>
  </w:style>
  <w:style w:type="paragraph" w:customStyle="1" w:styleId="15">
    <w:name w:val="Абзац списка1"/>
    <w:basedOn w:val="a"/>
    <w:qFormat/>
    <w:rsid w:val="00424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424E3C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424E3C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424E3C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424E3C"/>
    <w:rPr>
      <w:color w:val="800080"/>
      <w:u w:val="single"/>
    </w:rPr>
  </w:style>
  <w:style w:type="paragraph" w:customStyle="1" w:styleId="text">
    <w:name w:val="text"/>
    <w:basedOn w:val="a"/>
    <w:rsid w:val="00424E3C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424E3C"/>
    <w:rPr>
      <w:sz w:val="18"/>
      <w:szCs w:val="18"/>
    </w:rPr>
  </w:style>
  <w:style w:type="paragraph" w:styleId="aff1">
    <w:name w:val="List Paragraph"/>
    <w:basedOn w:val="a"/>
    <w:uiPriority w:val="34"/>
    <w:qFormat/>
    <w:rsid w:val="0042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424E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424E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424E3C"/>
    <w:rPr>
      <w:rFonts w:ascii="Times New Roman" w:hAnsi="Times New Roman" w:cs="Times New Roman"/>
      <w:sz w:val="20"/>
      <w:szCs w:val="20"/>
    </w:rPr>
  </w:style>
  <w:style w:type="paragraph" w:styleId="aff4">
    <w:name w:val="Normal Indent"/>
    <w:basedOn w:val="a"/>
    <w:rsid w:val="00424E3C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24E3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image" Target="media/image83.wmf"/><Relationship Id="rId191" Type="http://schemas.openxmlformats.org/officeDocument/2006/relationships/image" Target="media/image104.wmf"/><Relationship Id="rId205" Type="http://schemas.openxmlformats.org/officeDocument/2006/relationships/image" Target="media/image118.wmf"/><Relationship Id="rId226" Type="http://schemas.openxmlformats.org/officeDocument/2006/relationships/image" Target="media/image139.wmf"/><Relationship Id="rId247" Type="http://schemas.openxmlformats.org/officeDocument/2006/relationships/image" Target="media/image160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94.wmf"/><Relationship Id="rId216" Type="http://schemas.openxmlformats.org/officeDocument/2006/relationships/image" Target="media/image129.wmf"/><Relationship Id="rId237" Type="http://schemas.openxmlformats.org/officeDocument/2006/relationships/image" Target="media/image150.wmf"/><Relationship Id="rId258" Type="http://schemas.openxmlformats.org/officeDocument/2006/relationships/image" Target="media/image17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image" Target="media/image105.wmf"/><Relationship Id="rId206" Type="http://schemas.openxmlformats.org/officeDocument/2006/relationships/image" Target="media/image119.wmf"/><Relationship Id="rId227" Type="http://schemas.openxmlformats.org/officeDocument/2006/relationships/image" Target="media/image140.wmf"/><Relationship Id="rId248" Type="http://schemas.openxmlformats.org/officeDocument/2006/relationships/image" Target="media/image16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image" Target="media/image95.wmf"/><Relationship Id="rId217" Type="http://schemas.openxmlformats.org/officeDocument/2006/relationships/image" Target="media/image13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25.wmf"/><Relationship Id="rId233" Type="http://schemas.openxmlformats.org/officeDocument/2006/relationships/image" Target="media/image146.wmf"/><Relationship Id="rId238" Type="http://schemas.openxmlformats.org/officeDocument/2006/relationships/image" Target="media/image151.wmf"/><Relationship Id="rId254" Type="http://schemas.openxmlformats.org/officeDocument/2006/relationships/image" Target="media/image167.wmf"/><Relationship Id="rId259" Type="http://schemas.openxmlformats.org/officeDocument/2006/relationships/image" Target="media/image17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90.wmf"/><Relationship Id="rId198" Type="http://schemas.openxmlformats.org/officeDocument/2006/relationships/image" Target="media/image111.wmf"/><Relationship Id="rId172" Type="http://schemas.openxmlformats.org/officeDocument/2006/relationships/image" Target="media/image85.wmf"/><Relationship Id="rId193" Type="http://schemas.openxmlformats.org/officeDocument/2006/relationships/image" Target="media/image106.wmf"/><Relationship Id="rId202" Type="http://schemas.openxmlformats.org/officeDocument/2006/relationships/image" Target="media/image115.wmf"/><Relationship Id="rId207" Type="http://schemas.openxmlformats.org/officeDocument/2006/relationships/image" Target="media/image120.wmf"/><Relationship Id="rId223" Type="http://schemas.openxmlformats.org/officeDocument/2006/relationships/image" Target="media/image136.wmf"/><Relationship Id="rId228" Type="http://schemas.openxmlformats.org/officeDocument/2006/relationships/image" Target="media/image141.wmf"/><Relationship Id="rId244" Type="http://schemas.openxmlformats.org/officeDocument/2006/relationships/image" Target="media/image157.wmf"/><Relationship Id="rId249" Type="http://schemas.openxmlformats.org/officeDocument/2006/relationships/image" Target="media/image16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image" Target="media/image17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10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6.wmf"/><Relationship Id="rId213" Type="http://schemas.openxmlformats.org/officeDocument/2006/relationships/image" Target="media/image126.wmf"/><Relationship Id="rId218" Type="http://schemas.openxmlformats.org/officeDocument/2006/relationships/image" Target="media/image131.wmf"/><Relationship Id="rId234" Type="http://schemas.openxmlformats.org/officeDocument/2006/relationships/image" Target="media/image147.wmf"/><Relationship Id="rId239" Type="http://schemas.openxmlformats.org/officeDocument/2006/relationships/image" Target="media/image15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63.wmf"/><Relationship Id="rId255" Type="http://schemas.openxmlformats.org/officeDocument/2006/relationships/image" Target="media/image16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9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6.wmf"/><Relationship Id="rId194" Type="http://schemas.openxmlformats.org/officeDocument/2006/relationships/image" Target="media/image107.wmf"/><Relationship Id="rId199" Type="http://schemas.openxmlformats.org/officeDocument/2006/relationships/image" Target="media/image112.wmf"/><Relationship Id="rId203" Type="http://schemas.openxmlformats.org/officeDocument/2006/relationships/image" Target="media/image116.wmf"/><Relationship Id="rId208" Type="http://schemas.openxmlformats.org/officeDocument/2006/relationships/image" Target="media/image121.wmf"/><Relationship Id="rId229" Type="http://schemas.openxmlformats.org/officeDocument/2006/relationships/image" Target="media/image14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37.wmf"/><Relationship Id="rId240" Type="http://schemas.openxmlformats.org/officeDocument/2006/relationships/image" Target="media/image153.wmf"/><Relationship Id="rId245" Type="http://schemas.openxmlformats.org/officeDocument/2006/relationships/image" Target="media/image158.wmf"/><Relationship Id="rId261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97.wmf"/><Relationship Id="rId189" Type="http://schemas.openxmlformats.org/officeDocument/2006/relationships/image" Target="media/image102.wmf"/><Relationship Id="rId219" Type="http://schemas.openxmlformats.org/officeDocument/2006/relationships/image" Target="media/image132.wmf"/><Relationship Id="rId3" Type="http://schemas.microsoft.com/office/2007/relationships/stylesWithEffects" Target="stylesWithEffects.xml"/><Relationship Id="rId214" Type="http://schemas.openxmlformats.org/officeDocument/2006/relationships/image" Target="media/image127.wmf"/><Relationship Id="rId230" Type="http://schemas.openxmlformats.org/officeDocument/2006/relationships/image" Target="media/image143.wmf"/><Relationship Id="rId235" Type="http://schemas.openxmlformats.org/officeDocument/2006/relationships/image" Target="media/image148.wmf"/><Relationship Id="rId251" Type="http://schemas.openxmlformats.org/officeDocument/2006/relationships/image" Target="media/image164.wmf"/><Relationship Id="rId256" Type="http://schemas.openxmlformats.org/officeDocument/2006/relationships/image" Target="media/image16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7.wmf"/><Relationship Id="rId179" Type="http://schemas.openxmlformats.org/officeDocument/2006/relationships/image" Target="media/image92.wmf"/><Relationship Id="rId195" Type="http://schemas.openxmlformats.org/officeDocument/2006/relationships/image" Target="media/image108.wmf"/><Relationship Id="rId209" Type="http://schemas.openxmlformats.org/officeDocument/2006/relationships/image" Target="media/image122.wmf"/><Relationship Id="rId190" Type="http://schemas.openxmlformats.org/officeDocument/2006/relationships/image" Target="media/image103.wmf"/><Relationship Id="rId204" Type="http://schemas.openxmlformats.org/officeDocument/2006/relationships/image" Target="media/image117.wmf"/><Relationship Id="rId220" Type="http://schemas.openxmlformats.org/officeDocument/2006/relationships/image" Target="media/image133.wmf"/><Relationship Id="rId225" Type="http://schemas.openxmlformats.org/officeDocument/2006/relationships/image" Target="media/image138.wmf"/><Relationship Id="rId241" Type="http://schemas.openxmlformats.org/officeDocument/2006/relationships/image" Target="media/image154.wmf"/><Relationship Id="rId246" Type="http://schemas.openxmlformats.org/officeDocument/2006/relationships/image" Target="media/image15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3.wmf"/><Relationship Id="rId210" Type="http://schemas.openxmlformats.org/officeDocument/2006/relationships/image" Target="media/image123.wmf"/><Relationship Id="rId215" Type="http://schemas.openxmlformats.org/officeDocument/2006/relationships/image" Target="media/image128.wmf"/><Relationship Id="rId236" Type="http://schemas.openxmlformats.org/officeDocument/2006/relationships/image" Target="media/image149.wmf"/><Relationship Id="rId257" Type="http://schemas.openxmlformats.org/officeDocument/2006/relationships/image" Target="media/image170.wmf"/><Relationship Id="rId26" Type="http://schemas.openxmlformats.org/officeDocument/2006/relationships/image" Target="media/image11.wmf"/><Relationship Id="rId231" Type="http://schemas.openxmlformats.org/officeDocument/2006/relationships/image" Target="media/image144.wmf"/><Relationship Id="rId252" Type="http://schemas.openxmlformats.org/officeDocument/2006/relationships/image" Target="media/image16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8.wmf"/><Relationship Id="rId196" Type="http://schemas.openxmlformats.org/officeDocument/2006/relationships/image" Target="media/image109.wmf"/><Relationship Id="rId200" Type="http://schemas.openxmlformats.org/officeDocument/2006/relationships/image" Target="media/image113.wmf"/><Relationship Id="rId16" Type="http://schemas.openxmlformats.org/officeDocument/2006/relationships/image" Target="media/image6.wmf"/><Relationship Id="rId221" Type="http://schemas.openxmlformats.org/officeDocument/2006/relationships/image" Target="media/image134.wmf"/><Relationship Id="rId242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image" Target="media/image99.wmf"/><Relationship Id="rId211" Type="http://schemas.openxmlformats.org/officeDocument/2006/relationships/image" Target="media/image124.wmf"/><Relationship Id="rId232" Type="http://schemas.openxmlformats.org/officeDocument/2006/relationships/image" Target="media/image145.wmf"/><Relationship Id="rId253" Type="http://schemas.openxmlformats.org/officeDocument/2006/relationships/image" Target="media/image16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9.wmf"/><Relationship Id="rId197" Type="http://schemas.openxmlformats.org/officeDocument/2006/relationships/image" Target="media/image110.wmf"/><Relationship Id="rId201" Type="http://schemas.openxmlformats.org/officeDocument/2006/relationships/image" Target="media/image114.wmf"/><Relationship Id="rId222" Type="http://schemas.openxmlformats.org/officeDocument/2006/relationships/image" Target="media/image135.wmf"/><Relationship Id="rId243" Type="http://schemas.openxmlformats.org/officeDocument/2006/relationships/image" Target="media/image15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2012-06-15T01:07:00Z</cp:lastPrinted>
  <dcterms:created xsi:type="dcterms:W3CDTF">2012-05-06T17:02:00Z</dcterms:created>
  <dcterms:modified xsi:type="dcterms:W3CDTF">2013-05-01T13:02:00Z</dcterms:modified>
</cp:coreProperties>
</file>