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13" w:rsidRPr="006D73CD" w:rsidRDefault="00CA2B13" w:rsidP="00D73569">
      <w:pPr>
        <w:keepNext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A75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Общепризнано, что комплексное и приоритетное развитие связи является обязательным условием функционирования любой динамичной экономики рыночного типа. Создание современной системы связи является одним из приоритетных направлений развития экономики Республики Таджикистан и необходимым условием превращения республики в экономически развитое государство.</w:t>
      </w:r>
      <w:r w:rsidR="00A7539F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сейчас состояние системы телекоммуникаций является более чем удовлетворительным: телефонизировано более 90% квартир в городах и 75% - в сельских населенных пунктах (и этот процесс продолжается), активно внедряется новые технологи, такие, как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мобильная связь различных стандартов, спутниковая связь и другие.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идет техническое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перевооружение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станционных сооружений, так и линий связи. Волоконно-оптические связи, к примеру, на данный момент составляют более трети от всех находящихся в эксплуатации линий связи.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касается модернизации и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автоматических телефонных станций, то на международных и междугородных сетях данный процесс уже успешно завершен (с использованием оборудования «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ZXJ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-10 ” фирмы “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ZTE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(Китай) и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AXE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-10 фирмы «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Ericsson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» (Швеция) модернизированы автоматическая междугородные телефонные станции (АМТС) в г. Душанбе и во всех областных центрах республики, а также международный це</w:t>
      </w:r>
      <w:r w:rsidR="00E9404E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 коммутации (МЦК) в г. Душанбе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настоящее время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работы на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зоновых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местных телефонных сетях.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всего используемого импортного коммутационного оборудования выделяется продукция международного концерна "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Ericsson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Коммутационная система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AXE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-10, выпускаемая этим концерном, применима во всех существующих сетях, легко адаптируема к будущим требованиям и службам.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Выбранная коммутационная система должна стать базой для дальнейшего расширения ёмкости и предоставления современных услуг, что однозначно связано с необходимостью реализации общеканальной сигнализации по протоколу №7.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AXE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-10 разработана для использования в коммутируемой телефонной сети общего пользования и обеспечивает подключение аналоговых абонентов, абонентов ЦСИС, УПАТС, вынесенных блоков и т.п. Более того, система может взаимодействовать с сетью пакетной коммутации, широкополосной ЦСИС, интеллектуальными сетями, сетью</w:t>
      </w:r>
      <w:r w:rsidR="008F39B9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связью и другими</w:t>
      </w:r>
      <w:proofErr w:type="gramStart"/>
      <w:r w:rsidR="008F39B9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9404E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br w:type="page"/>
      </w:r>
    </w:p>
    <w:p w:rsidR="00235D82" w:rsidRPr="006D73CD" w:rsidRDefault="00235D82" w:rsidP="00D7356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</w:p>
    <w:p w:rsidR="00973A11" w:rsidRPr="006D73CD" w:rsidRDefault="00235D82" w:rsidP="00D7356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 xml:space="preserve">   </w:t>
      </w:r>
      <w:r w:rsidR="00973A11" w:rsidRPr="006D73CD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 xml:space="preserve">ГЛАВА 1 .Цель, обзор, обоснование и постановка задачи </w:t>
      </w:r>
      <w:r w:rsidRPr="006D73CD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 xml:space="preserve"> </w:t>
      </w:r>
      <w:r w:rsidR="00973A11" w:rsidRPr="006D73CD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>проекта.</w:t>
      </w:r>
    </w:p>
    <w:p w:rsidR="00973A11" w:rsidRPr="006D73CD" w:rsidRDefault="00973A11" w:rsidP="00D73569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</w:p>
    <w:p w:rsidR="00973A11" w:rsidRPr="006D73CD" w:rsidRDefault="00235D82" w:rsidP="00D7356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 xml:space="preserve">   </w:t>
      </w:r>
      <w:r w:rsidR="00973A11" w:rsidRPr="006D73CD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>1.1 Цель проекта.</w:t>
      </w:r>
    </w:p>
    <w:p w:rsidR="00973A11" w:rsidRPr="006D73CD" w:rsidRDefault="00973A11" w:rsidP="00D73569">
      <w:pPr>
        <w:widowControl w:val="0"/>
        <w:numPr>
          <w:ilvl w:val="1"/>
          <w:numId w:val="13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</w:p>
    <w:p w:rsidR="00973A11" w:rsidRPr="006D73CD" w:rsidRDefault="00973A11" w:rsidP="00D7356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</w:t>
      </w:r>
      <w:r w:rsidR="00235D82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Основной целью дипломного проекта является проектирование коммутационной системы на базе телефонной станции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val="en-US" w:eastAsia="ru-RU"/>
        </w:rPr>
        <w:t>AXE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-10, что будет показано на примере  в  </w:t>
      </w:r>
      <w:proofErr w:type="spell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Вахдатского</w:t>
      </w:r>
      <w:proofErr w:type="spell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района. </w:t>
      </w:r>
      <w:r w:rsidRPr="006D73CD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Система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val="en-US" w:eastAsia="ru-RU"/>
        </w:rPr>
        <w:t>AXE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-10 </w:t>
      </w:r>
      <w:r w:rsidRPr="006D73CD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позволяет создать очень гибкую организацию сети. Ее можно использовать в </w:t>
      </w:r>
      <w:proofErr w:type="gramStart"/>
      <w:r w:rsidRPr="006D73CD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цифровых</w:t>
      </w:r>
      <w:proofErr w:type="gramEnd"/>
      <w:r w:rsidRPr="006D73CD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, аналоговых и смешанных аналого-цифровых телекоммуникационных СТС. В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val="en-US" w:eastAsia="ru-RU"/>
        </w:rPr>
        <w:t>AXE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-10 </w:t>
      </w:r>
      <w:r w:rsidRPr="006D73CD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существуют разные цифровые и аналоговые интерфейсы, поддерживающие интерфейсы каналов </w:t>
      </w:r>
      <w:r w:rsidRPr="006D73CD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proofErr w:type="gramStart"/>
      <w:r w:rsidRPr="006D73CD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1</w:t>
      </w:r>
      <w:proofErr w:type="gramEnd"/>
      <w:r w:rsidRPr="006D73CD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/Т1.</w:t>
      </w:r>
    </w:p>
    <w:p w:rsidR="00973A11" w:rsidRPr="006D73CD" w:rsidRDefault="00973A11" w:rsidP="00D73569">
      <w:pPr>
        <w:spacing w:after="0" w:line="360" w:lineRule="auto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</w:p>
    <w:p w:rsidR="006F671F" w:rsidRPr="006D73CD" w:rsidRDefault="00973A11" w:rsidP="00D73569">
      <w:pPr>
        <w:widowControl w:val="0"/>
        <w:spacing w:before="100" w:beforeAutospacing="1" w:after="100" w:afterAutospacing="1" w:line="36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D73CD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 xml:space="preserve">1.2  Обзор существующей телефонной сети </w:t>
      </w:r>
      <w:hyperlink r:id="rId9" w:tooltip="Вахдатский район" w:history="1">
        <w:proofErr w:type="spellStart"/>
        <w:r w:rsidR="006D73CD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Вахдатского</w:t>
        </w:r>
        <w:proofErr w:type="spellEnd"/>
        <w:r w:rsidR="006F671F" w:rsidRPr="006D73CD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 xml:space="preserve"> района</w:t>
        </w:r>
      </w:hyperlink>
      <w:r w:rsidR="006F671F"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973A11" w:rsidRPr="006D73CD" w:rsidRDefault="00235D82" w:rsidP="00D73569">
      <w:pPr>
        <w:widowControl w:val="0"/>
        <w:spacing w:before="100" w:beforeAutospacing="1" w:after="100" w:afterAutospacing="1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3A11" w:rsidRPr="006D73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hyperlink r:id="rId10" w:tooltip="Вахдатский район" w:history="1">
        <w:proofErr w:type="spellStart"/>
        <w:r w:rsidR="00973A11" w:rsidRPr="006D73CD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Вахдатский</w:t>
        </w:r>
        <w:proofErr w:type="spellEnd"/>
        <w:r w:rsidR="00973A11" w:rsidRPr="006D73CD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 xml:space="preserve"> района</w:t>
        </w:r>
      </w:hyperlink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население 43 329 (на январь 2011 г), центром является город </w:t>
      </w:r>
      <w:proofErr w:type="spellStart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Вахдат</w:t>
      </w:r>
      <w:proofErr w:type="spellEnd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10 сельских советов - Ромит, </w:t>
      </w:r>
      <w:proofErr w:type="spellStart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А.Абдулвосиев</w:t>
      </w:r>
      <w:proofErr w:type="spellEnd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Чорсу</w:t>
      </w:r>
      <w:proofErr w:type="spellEnd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Р.Исмоилов</w:t>
      </w:r>
      <w:proofErr w:type="spellEnd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Бахор</w:t>
      </w:r>
      <w:proofErr w:type="spellEnd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Б.Бурунов</w:t>
      </w:r>
      <w:proofErr w:type="spellEnd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Чуянгарон</w:t>
      </w:r>
      <w:proofErr w:type="spellEnd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Дусти, </w:t>
      </w:r>
      <w:proofErr w:type="spellStart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Симиганч</w:t>
      </w:r>
      <w:proofErr w:type="spellEnd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Гулистон</w:t>
      </w:r>
      <w:proofErr w:type="spellEnd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73A11" w:rsidRPr="006D73CD" w:rsidRDefault="00973A11" w:rsidP="00D7356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</w:t>
      </w:r>
      <w:r w:rsidR="00235D82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Жители района в основном заняты сельским хозяйством. В районе существуют следующие заводы фабрики и предприятия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highlight w:val="yellow"/>
          <w:lang w:eastAsia="ru-RU"/>
        </w:rPr>
        <w:t xml:space="preserve">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хлопкоочистительный завод, керамзитовый завод, ремонтно-механический завод, завод металлоизделий, кирпичный, домостроительный комбинат, мелькомбинат, мебельная фабрика, бройлерная фабрика, комбинат шелководства.</w:t>
      </w:r>
    </w:p>
    <w:p w:rsidR="00973A11" w:rsidRPr="006D73CD" w:rsidRDefault="00235D82" w:rsidP="006D73C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</w:t>
      </w:r>
      <w:r w:rsidR="00973A11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А так же образовательные учреждения: Статистический техникум, Медицинское училище, Профессионально-техническое училище № 45, 8 общеобразовательных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школ и 5 дошкольных учреждений</w:t>
      </w:r>
      <w:r w:rsidR="00973A11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.</w:t>
      </w:r>
    </w:p>
    <w:p w:rsidR="00973A11" w:rsidRPr="006D73CD" w:rsidRDefault="00235D82" w:rsidP="00D73569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структуру коммерческих организаций входят малые   и совместные предприятия, а также дехканские хозяйства.</w:t>
      </w:r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73A11" w:rsidRPr="006D73CD" w:rsidRDefault="00973A11" w:rsidP="000427E3">
      <w:pPr>
        <w:widowControl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Телефонная сеть района и по сей день остается не достаточно развитой.  Воздушная линия состоит из оцинкованных проводов, протянутых только до административных центров </w:t>
      </w:r>
      <w:proofErr w:type="spell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джамоатов</w:t>
      </w:r>
      <w:proofErr w:type="spell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. Данные о количестве домов, число телефонов по </w:t>
      </w:r>
      <w:proofErr w:type="spell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джамоатам</w:t>
      </w:r>
      <w:proofErr w:type="spell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, также расстояние</w:t>
      </w:r>
      <w:r w:rsidR="008E5CEA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до них приведены в таблице 1</w:t>
      </w:r>
    </w:p>
    <w:p w:rsidR="000427E3" w:rsidRPr="006D73CD" w:rsidRDefault="000427E3" w:rsidP="000427E3">
      <w:pPr>
        <w:widowControl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973A11" w:rsidRPr="006D73CD" w:rsidRDefault="00973A11" w:rsidP="00D73569">
      <w:pPr>
        <w:widowControl w:val="0"/>
        <w:spacing w:after="0" w:line="360" w:lineRule="auto"/>
        <w:ind w:left="142" w:firstLine="360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val="en-US"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lastRenderedPageBreak/>
        <w:t xml:space="preserve">                                  </w:t>
      </w:r>
      <w:r w:rsidR="000427E3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     </w:t>
      </w:r>
      <w:r w:rsidR="008E5CEA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Таблица 1</w:t>
      </w:r>
    </w:p>
    <w:p w:rsidR="000427E3" w:rsidRPr="006D73CD" w:rsidRDefault="000427E3" w:rsidP="00D73569">
      <w:pPr>
        <w:widowControl w:val="0"/>
        <w:spacing w:after="0" w:line="360" w:lineRule="auto"/>
        <w:ind w:left="142" w:firstLine="360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380"/>
        <w:gridCol w:w="1559"/>
        <w:gridCol w:w="1843"/>
      </w:tblGrid>
      <w:tr w:rsidR="00973A11" w:rsidRPr="006D73CD" w:rsidTr="007073A1">
        <w:trPr>
          <w:trHeight w:val="704"/>
        </w:trPr>
        <w:tc>
          <w:tcPr>
            <w:tcW w:w="126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</w:t>
            </w:r>
            <w:proofErr w:type="gramEnd"/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Название</w:t>
            </w:r>
          </w:p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джамоатов</w:t>
            </w:r>
            <w:proofErr w:type="spellEnd"/>
          </w:p>
        </w:tc>
        <w:tc>
          <w:tcPr>
            <w:tcW w:w="1559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количество домов</w:t>
            </w:r>
          </w:p>
        </w:tc>
        <w:tc>
          <w:tcPr>
            <w:tcW w:w="1843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расстояние от центра</w:t>
            </w:r>
          </w:p>
        </w:tc>
      </w:tr>
      <w:tr w:rsidR="00973A11" w:rsidRPr="006D73CD" w:rsidTr="007073A1">
        <w:trPr>
          <w:trHeight w:val="344"/>
        </w:trPr>
        <w:tc>
          <w:tcPr>
            <w:tcW w:w="126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г</w:t>
            </w:r>
            <w:proofErr w:type="gramStart"/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.В</w:t>
            </w:r>
            <w:proofErr w:type="gramEnd"/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ахдат</w:t>
            </w:r>
            <w:proofErr w:type="spellEnd"/>
          </w:p>
        </w:tc>
        <w:tc>
          <w:tcPr>
            <w:tcW w:w="1559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8109</w:t>
            </w:r>
          </w:p>
        </w:tc>
        <w:tc>
          <w:tcPr>
            <w:tcW w:w="1843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973A11" w:rsidRPr="006D73CD" w:rsidTr="007073A1">
        <w:trPr>
          <w:trHeight w:val="344"/>
        </w:trPr>
        <w:tc>
          <w:tcPr>
            <w:tcW w:w="126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Ромит</w:t>
            </w:r>
          </w:p>
        </w:tc>
        <w:tc>
          <w:tcPr>
            <w:tcW w:w="1559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843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37 км.</w:t>
            </w:r>
          </w:p>
        </w:tc>
      </w:tr>
      <w:tr w:rsidR="00973A11" w:rsidRPr="006D73CD" w:rsidTr="007073A1">
        <w:trPr>
          <w:trHeight w:val="344"/>
        </w:trPr>
        <w:tc>
          <w:tcPr>
            <w:tcW w:w="126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Абдулвосиев</w:t>
            </w:r>
            <w:proofErr w:type="spellEnd"/>
          </w:p>
        </w:tc>
        <w:tc>
          <w:tcPr>
            <w:tcW w:w="1559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4285</w:t>
            </w:r>
          </w:p>
        </w:tc>
        <w:tc>
          <w:tcPr>
            <w:tcW w:w="1843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8   км.</w:t>
            </w:r>
          </w:p>
        </w:tc>
      </w:tr>
      <w:tr w:rsidR="00973A11" w:rsidRPr="006D73CD" w:rsidTr="007073A1">
        <w:trPr>
          <w:trHeight w:val="344"/>
        </w:trPr>
        <w:tc>
          <w:tcPr>
            <w:tcW w:w="126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Гулистон</w:t>
            </w:r>
            <w:proofErr w:type="spellEnd"/>
          </w:p>
        </w:tc>
        <w:tc>
          <w:tcPr>
            <w:tcW w:w="1559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4076</w:t>
            </w:r>
          </w:p>
        </w:tc>
        <w:tc>
          <w:tcPr>
            <w:tcW w:w="1843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25 км.</w:t>
            </w:r>
          </w:p>
        </w:tc>
      </w:tr>
      <w:tr w:rsidR="00973A11" w:rsidRPr="006D73CD" w:rsidTr="007073A1">
        <w:trPr>
          <w:trHeight w:val="344"/>
        </w:trPr>
        <w:tc>
          <w:tcPr>
            <w:tcW w:w="126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Дусти</w:t>
            </w:r>
          </w:p>
        </w:tc>
        <w:tc>
          <w:tcPr>
            <w:tcW w:w="1559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3871</w:t>
            </w:r>
          </w:p>
        </w:tc>
        <w:tc>
          <w:tcPr>
            <w:tcW w:w="1843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10 км.</w:t>
            </w:r>
          </w:p>
        </w:tc>
      </w:tr>
      <w:tr w:rsidR="00973A11" w:rsidRPr="006D73CD" w:rsidTr="007073A1">
        <w:trPr>
          <w:trHeight w:val="360"/>
        </w:trPr>
        <w:tc>
          <w:tcPr>
            <w:tcW w:w="126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0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Симиганч</w:t>
            </w:r>
            <w:proofErr w:type="spellEnd"/>
          </w:p>
        </w:tc>
        <w:tc>
          <w:tcPr>
            <w:tcW w:w="1559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1843" w:type="dxa"/>
          </w:tcPr>
          <w:p w:rsidR="00973A11" w:rsidRPr="006D73CD" w:rsidRDefault="00973A11" w:rsidP="00D73569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12 км.</w:t>
            </w:r>
          </w:p>
        </w:tc>
      </w:tr>
    </w:tbl>
    <w:p w:rsidR="00973A11" w:rsidRPr="006D73CD" w:rsidRDefault="00973A11" w:rsidP="00D7356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</w:t>
      </w:r>
    </w:p>
    <w:p w:rsidR="00973A11" w:rsidRPr="006D73CD" w:rsidRDefault="00973A11" w:rsidP="00D7356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Телефонная станция типа 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val="en-US" w:eastAsia="ru-RU"/>
        </w:rPr>
        <w:t>ZXJ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10 в центре района была установлена в 2007 году. Монтированная емкость станции 1000 номеров, из них задействовано до настоящего времени всего 820. Число установленных телефонов </w:t>
      </w:r>
      <w:proofErr w:type="gram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для</w:t>
      </w:r>
      <w:proofErr w:type="gram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proofErr w:type="gram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население</w:t>
      </w:r>
      <w:proofErr w:type="gram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составляет 567 номеров. В н</w:t>
      </w:r>
      <w:r w:rsidR="00235D82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ародно-хозяйственном секторе 153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номеров, из них 117 соста</w:t>
      </w:r>
      <w:r w:rsidR="00235D82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вляют бюджетные организации и 36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коммерческие структуры.   </w:t>
      </w:r>
    </w:p>
    <w:p w:rsidR="00973A11" w:rsidRPr="006D73CD" w:rsidRDefault="00973A11" w:rsidP="00D73569">
      <w:pPr>
        <w:widowControl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Существующая структурная схема телефонной сети рай</w:t>
      </w:r>
      <w:r w:rsidR="008E5CEA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она представлена на рисунке  1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. </w:t>
      </w:r>
    </w:p>
    <w:p w:rsidR="00973A11" w:rsidRPr="006D73CD" w:rsidRDefault="00973A11" w:rsidP="00D73569">
      <w:pPr>
        <w:widowControl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АТС –54 расположена в центре района. Наиболее удаленным от центра района   являются административные центры Ромит и </w:t>
      </w:r>
      <w:proofErr w:type="spell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Чорсу</w:t>
      </w:r>
      <w:proofErr w:type="spell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. </w:t>
      </w:r>
    </w:p>
    <w:p w:rsidR="00973A11" w:rsidRPr="006D73CD" w:rsidRDefault="00973A11" w:rsidP="00D73569">
      <w:pPr>
        <w:widowControl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973A11" w:rsidRPr="006D73CD" w:rsidRDefault="00973A11" w:rsidP="00D7356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object w:dxaOrig="8281" w:dyaOrig="8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72.75pt" o:ole="" fillcolor="window">
            <v:imagedata r:id="rId11" o:title=""/>
          </v:shape>
          <o:OLEObject Type="Embed" ProgID="Word.Picture.8" ShapeID="_x0000_i1025" DrawAspect="Content" ObjectID="_1429706808" r:id="rId12"/>
        </w:object>
      </w:r>
    </w:p>
    <w:p w:rsidR="00973A11" w:rsidRPr="006D73CD" w:rsidRDefault="008E5CEA" w:rsidP="00D73569">
      <w:pPr>
        <w:overflowPunct w:val="0"/>
        <w:autoSpaceDE w:val="0"/>
        <w:autoSpaceDN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</w:t>
      </w:r>
      <w:r w:rsidR="00973A11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Структурная схема существующей телефонной сети  района  </w:t>
      </w:r>
      <w:proofErr w:type="spellStart"/>
      <w:r w:rsidR="00973A11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Вахдат</w:t>
      </w:r>
      <w:proofErr w:type="spellEnd"/>
      <w:r w:rsidR="00973A11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3A11" w:rsidRPr="006D73CD" w:rsidRDefault="00973A11" w:rsidP="00D73569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kern w:val="16"/>
          <w:sz w:val="24"/>
          <w:szCs w:val="24"/>
          <w:lang w:eastAsia="ru-RU"/>
        </w:rPr>
        <w:t>Связь абонентов со спецслужбами организована через разнесённый узел спецслужб, оборудование которого установлено на АТС-74.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Для выхода к узлу спецслужб (УСС) предусмотрен индекс “0”.</w:t>
      </w:r>
    </w:p>
    <w:p w:rsidR="00973A11" w:rsidRPr="006D73CD" w:rsidRDefault="00973A11" w:rsidP="00D73569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kern w:val="16"/>
          <w:sz w:val="24"/>
          <w:szCs w:val="24"/>
          <w:lang w:eastAsia="ru-RU"/>
        </w:rPr>
        <w:t xml:space="preserve">Связь с АМТС осуществляется </w:t>
      </w:r>
      <w:proofErr w:type="gramStart"/>
      <w:r w:rsidRPr="006D73CD">
        <w:rPr>
          <w:rFonts w:ascii="Times New Roman" w:eastAsia="Calibri" w:hAnsi="Times New Roman" w:cs="Times New Roman"/>
          <w:spacing w:val="20"/>
          <w:kern w:val="16"/>
          <w:sz w:val="24"/>
          <w:szCs w:val="24"/>
          <w:lang w:eastAsia="ru-RU"/>
        </w:rPr>
        <w:t>через</w:t>
      </w:r>
      <w:proofErr w:type="gramEnd"/>
      <w:r w:rsidR="00235D82" w:rsidRPr="006D73CD">
        <w:rPr>
          <w:rFonts w:ascii="Times New Roman" w:eastAsia="Calibri" w:hAnsi="Times New Roman" w:cs="Times New Roman"/>
          <w:spacing w:val="20"/>
          <w:kern w:val="16"/>
          <w:sz w:val="24"/>
          <w:szCs w:val="24"/>
          <w:lang w:eastAsia="ru-RU"/>
        </w:rPr>
        <w:t xml:space="preserve"> </w:t>
      </w:r>
      <w:proofErr w:type="gramStart"/>
      <w:r w:rsidR="00235D82" w:rsidRPr="006D73CD">
        <w:rPr>
          <w:rFonts w:ascii="Times New Roman" w:eastAsia="Calibri" w:hAnsi="Times New Roman" w:cs="Times New Roman"/>
          <w:spacing w:val="20"/>
          <w:kern w:val="16"/>
          <w:sz w:val="24"/>
          <w:szCs w:val="24"/>
          <w:lang w:eastAsia="ru-RU"/>
        </w:rPr>
        <w:t>ДАМА</w:t>
      </w:r>
      <w:proofErr w:type="gramEnd"/>
      <w:r w:rsidR="00235D82" w:rsidRPr="006D73CD">
        <w:rPr>
          <w:rFonts w:ascii="Times New Roman" w:eastAsia="Calibri" w:hAnsi="Times New Roman" w:cs="Times New Roman"/>
          <w:spacing w:val="20"/>
          <w:kern w:val="16"/>
          <w:sz w:val="24"/>
          <w:szCs w:val="24"/>
          <w:lang w:eastAsia="ru-RU"/>
        </w:rPr>
        <w:t xml:space="preserve"> сети</w:t>
      </w:r>
      <w:r w:rsidRPr="006D73CD">
        <w:rPr>
          <w:rFonts w:ascii="Times New Roman" w:eastAsia="Calibri" w:hAnsi="Times New Roman" w:cs="Times New Roman"/>
          <w:spacing w:val="20"/>
          <w:kern w:val="16"/>
          <w:sz w:val="24"/>
          <w:szCs w:val="24"/>
          <w:lang w:eastAsia="ru-RU"/>
        </w:rPr>
        <w:t>.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Между АТС  и  АМТС имеются два вида соединительных линий: ЗСЛ (заказные соединительные линии) и СЛМ (соединительные линии междугородние). ЗСЛ служат для установления междугороднего соединения через автоматическое коммутационное оборудование АМТС. СЛМ служат для установления входящих междугородних соединений. Для автоматического междугороднего соединения предусмотрен индекс “8”.</w:t>
      </w:r>
    </w:p>
    <w:p w:rsidR="00973A11" w:rsidRPr="006D73CD" w:rsidRDefault="00973A11" w:rsidP="00D7356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973A11" w:rsidRPr="006D73CD" w:rsidRDefault="00973A11" w:rsidP="00D73569">
      <w:pPr>
        <w:widowControl w:val="0"/>
        <w:numPr>
          <w:ilvl w:val="1"/>
          <w:numId w:val="13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>1.3 Обоснование выбора  проекта</w:t>
      </w:r>
    </w:p>
    <w:p w:rsidR="00C02598" w:rsidRPr="006D73CD" w:rsidRDefault="00C02598" w:rsidP="00D73569">
      <w:pPr>
        <w:widowControl w:val="0"/>
        <w:numPr>
          <w:ilvl w:val="1"/>
          <w:numId w:val="13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</w:p>
    <w:p w:rsidR="00C02598" w:rsidRPr="006D73CD" w:rsidRDefault="00C02598" w:rsidP="00D73569">
      <w:pPr>
        <w:widowControl w:val="0"/>
        <w:spacing w:after="0" w:line="360" w:lineRule="auto"/>
        <w:ind w:left="142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A11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перечисленных выше факторов, нужен новый подход к развитию телефонизации на базе цифровой АТС, которая кроме этого сможет представить целый спектр услуг для населения района.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Рассматриваемая телефонная станция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lastRenderedPageBreak/>
        <w:t>системы АХЕ–10 отражает прогрессивное направление в развитии телефонной сети, обладает высокими свойствами адаптации к существующей сети, имеет высокие техник</w:t>
      </w:r>
      <w:proofErr w:type="gram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о-</w:t>
      </w:r>
      <w:proofErr w:type="gram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эксплуатационные характеристики. </w:t>
      </w:r>
      <w:proofErr w:type="gram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Станция обеспечивает: все основные телефонные функции (местные, исходящие и входящие, междугородние соединения); большое количество дополнительных услуг (абонентская линия с декадным/ частотным набором, повторение последнего набранного номера, запрет исходящей/ входящей связи, конференц-связь, определение злонамеренного вызова, перенаправление вызова и другие); подключение дополнительных абонентских устройств (модемы, факсимильные аппараты, автоматические определители номера, автоответчики); подключение к сети Интернет, электронной почте </w:t>
      </w:r>
      <w:proofErr w:type="spell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Таджиктелеком</w:t>
      </w:r>
      <w:proofErr w:type="spell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.</w:t>
      </w:r>
      <w:proofErr w:type="gramEnd"/>
    </w:p>
    <w:p w:rsidR="00C02598" w:rsidRPr="006D73CD" w:rsidRDefault="00C02598" w:rsidP="00D73569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Экономичность станции системы АХЕ–10 </w:t>
      </w:r>
      <w:proofErr w:type="gram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заключается</w:t>
      </w:r>
      <w:proofErr w:type="gram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прежде всего в ее модульности, благодаря которой она хорошо адаптируется к требованиям рынка в отношении производительности, энергопотребления, емкости и функций.</w:t>
      </w:r>
    </w:p>
    <w:p w:rsidR="00973A11" w:rsidRPr="006D73CD" w:rsidRDefault="00973A11" w:rsidP="00D73569">
      <w:pPr>
        <w:overflowPunct w:val="0"/>
        <w:autoSpaceDE w:val="0"/>
        <w:autoSpaceDN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11" w:rsidRPr="006D73CD" w:rsidRDefault="007073A1" w:rsidP="00D73569">
      <w:pPr>
        <w:overflowPunct w:val="0"/>
        <w:autoSpaceDE w:val="0"/>
        <w:autoSpaceDN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73A11" w:rsidRPr="006D7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 Постановка задачи проекта</w:t>
      </w:r>
    </w:p>
    <w:p w:rsidR="00973A11" w:rsidRPr="006D73CD" w:rsidRDefault="007073A1" w:rsidP="00D73569">
      <w:pPr>
        <w:overflowPunct w:val="0"/>
        <w:autoSpaceDE w:val="0"/>
        <w:autoSpaceDN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73A11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необходимо решить следующие задачи:</w:t>
      </w:r>
    </w:p>
    <w:p w:rsidR="00973A11" w:rsidRPr="006D73CD" w:rsidRDefault="00973A11" w:rsidP="00D73569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Анализ существующей сети </w:t>
      </w:r>
    </w:p>
    <w:p w:rsidR="00973A11" w:rsidRPr="006D73CD" w:rsidRDefault="00973A11" w:rsidP="00D73569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Определение потребности население и учреждений в телефонизации</w:t>
      </w:r>
    </w:p>
    <w:p w:rsidR="00973A11" w:rsidRPr="006D73CD" w:rsidRDefault="00973A11" w:rsidP="00D73569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Аналитический обзор технологии  </w:t>
      </w:r>
      <w:r w:rsidR="00C02598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АХЕ–10.</w:t>
      </w:r>
    </w:p>
    <w:p w:rsidR="00973A11" w:rsidRPr="006D73CD" w:rsidRDefault="00973A11" w:rsidP="00D73569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Расчет возникающей нагрузки</w:t>
      </w:r>
    </w:p>
    <w:p w:rsidR="00973A11" w:rsidRPr="006D73CD" w:rsidRDefault="00973A11" w:rsidP="00D73569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Расчет соединительных линий </w:t>
      </w:r>
    </w:p>
    <w:p w:rsidR="00973A11" w:rsidRPr="006D73CD" w:rsidRDefault="00973A11" w:rsidP="00D73569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Расчет оборудования и ее комплектации</w:t>
      </w:r>
    </w:p>
    <w:p w:rsidR="00973A11" w:rsidRPr="006D73CD" w:rsidRDefault="00973A11" w:rsidP="00D73569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Определение параметров оптического кабеля</w:t>
      </w:r>
    </w:p>
    <w:p w:rsidR="00973A11" w:rsidRPr="006D73CD" w:rsidRDefault="00973A11" w:rsidP="00D73569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Определение максимальной длины регенерационного участка</w:t>
      </w:r>
    </w:p>
    <w:p w:rsidR="00973A11" w:rsidRPr="006D73CD" w:rsidRDefault="00973A11" w:rsidP="00D73569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Расчет технико-экономических показателей</w:t>
      </w:r>
    </w:p>
    <w:p w:rsidR="00973A11" w:rsidRPr="006D73CD" w:rsidRDefault="00C02598" w:rsidP="00D73569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10. </w:t>
      </w:r>
      <w:r w:rsidR="00973A11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Разработка вопроса экологии и БЖД</w:t>
      </w:r>
    </w:p>
    <w:p w:rsidR="00973A11" w:rsidRPr="006D73CD" w:rsidRDefault="00C02598" w:rsidP="00D7356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11. </w:t>
      </w:r>
      <w:r w:rsidR="00973A11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Заключение по проекту </w:t>
      </w:r>
    </w:p>
    <w:p w:rsidR="00973A11" w:rsidRPr="006D73CD" w:rsidRDefault="00973A11" w:rsidP="00D73569">
      <w:pPr>
        <w:widowControl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</w:p>
    <w:p w:rsidR="00973A11" w:rsidRPr="006D73CD" w:rsidRDefault="00973A11" w:rsidP="00D7356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</w:t>
      </w:r>
      <w:r w:rsidR="00842825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</w:t>
      </w:r>
      <w:proofErr w:type="gram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Для решения поставленной задачи следует выбрать цифровую систему коммутации, разработать структуру телефонной сети с учетом перспективы развития района на ближайшие 10 лет.</w:t>
      </w:r>
      <w:proofErr w:type="gram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Предусматривается увеличения емкос</w:t>
      </w:r>
      <w:r w:rsidR="000427E3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ть проектируемой станции до 2048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номеров. При этом для уменьшения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lastRenderedPageBreak/>
        <w:t xml:space="preserve">затрат на линейные сооружения в административных центрах </w:t>
      </w:r>
      <w:proofErr w:type="spell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джамоатов</w:t>
      </w:r>
      <w:proofErr w:type="spell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установить выносные абонентские модули.      </w:t>
      </w:r>
    </w:p>
    <w:p w:rsidR="00973A11" w:rsidRPr="006D73CD" w:rsidRDefault="00973A11" w:rsidP="00D73569">
      <w:pPr>
        <w:widowControl w:val="0"/>
        <w:spacing w:after="0" w:line="360" w:lineRule="auto"/>
        <w:ind w:left="360" w:firstLine="851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</w:p>
    <w:p w:rsidR="00973A11" w:rsidRPr="006D73CD" w:rsidRDefault="00973A11" w:rsidP="00D73569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1.5  Структура проектируемой сети района.</w:t>
      </w:r>
    </w:p>
    <w:p w:rsidR="006F671F" w:rsidRPr="006D73CD" w:rsidRDefault="006F671F" w:rsidP="00D73569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73A11" w:rsidRPr="006D73CD" w:rsidRDefault="00C02598" w:rsidP="00D7356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6F671F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842825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Проектирование </w:t>
      </w:r>
      <w:r w:rsidR="00973A11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районированной цифровой телефонной сети на базе ЦТС</w:t>
      </w:r>
      <w:r w:rsidR="00973A11" w:rsidRPr="006D73CD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 сети проводится на основе выбранного оборудования цифровой системы коммутации </w:t>
      </w:r>
      <w:r w:rsidR="007073A1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АХЕ–10</w:t>
      </w:r>
      <w:r w:rsidR="00973A11" w:rsidRPr="006D73CD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.</w:t>
      </w:r>
    </w:p>
    <w:p w:rsidR="00973A11" w:rsidRPr="006D73CD" w:rsidRDefault="00842825" w:rsidP="0084282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 xml:space="preserve">      </w:t>
      </w:r>
      <w:r w:rsidR="00973A11" w:rsidRPr="006D73CD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Система нумерации на сети будет четырехзначной.</w:t>
      </w:r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поставл</w:t>
      </w:r>
      <w:r w:rsidR="006F671F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енной задачи, общая емкость 2048</w:t>
      </w:r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номеров, расширение СТС распределится следующим образом:</w:t>
      </w:r>
    </w:p>
    <w:p w:rsidR="00973A11" w:rsidRPr="006D73CD" w:rsidRDefault="00973A11" w:rsidP="00D73569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опорная станция ОС АТС-54 емкостью 1000 номеров, в том числе 10 таксофонов, с размещением оборудования в помещении администрации </w:t>
      </w:r>
      <w:proofErr w:type="spell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джамоата</w:t>
      </w:r>
      <w:proofErr w:type="spell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Абдувосиев</w:t>
      </w:r>
      <w:proofErr w:type="spell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73A11" w:rsidRPr="006D73CD" w:rsidRDefault="00973A11" w:rsidP="00D73569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- выносная подстанция ПС-1 емкостью 256 номеров, в том числе 2 таксофона, с размещением оборудования в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highlight w:val="yellow"/>
          <w:lang w:eastAsia="ru-RU"/>
        </w:rPr>
        <w:t xml:space="preserve">помещении администрации </w:t>
      </w:r>
      <w:proofErr w:type="spell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highlight w:val="yellow"/>
          <w:lang w:eastAsia="ru-RU"/>
        </w:rPr>
        <w:t>Рамитского</w:t>
      </w:r>
      <w:proofErr w:type="spell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highlight w:val="yellow"/>
          <w:lang w:eastAsia="ru-RU"/>
        </w:rPr>
        <w:t xml:space="preserve"> сельского совета;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</w:t>
      </w:r>
    </w:p>
    <w:p w:rsidR="00973A11" w:rsidRPr="006D73CD" w:rsidRDefault="00973A11" w:rsidP="00D73569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выносная подстанция ПС-2 емкостью 128 номеров, в том числе 1 таксофон, с размещением оборудования в помещении администрации </w:t>
      </w:r>
      <w:proofErr w:type="spell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джамоата</w:t>
      </w:r>
      <w:proofErr w:type="spell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Абдувосиев</w:t>
      </w:r>
      <w:proofErr w:type="spell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73A11" w:rsidRPr="006D73CD" w:rsidRDefault="00973A11" w:rsidP="00D73569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выносная подстанция ПС-3 емкостью 256 номеров, в том числе 2 таксофона, с размещением оборудования в помещении администрации </w:t>
      </w:r>
      <w:proofErr w:type="spell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джамоата</w:t>
      </w:r>
      <w:proofErr w:type="spell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Гулистон</w:t>
      </w:r>
      <w:proofErr w:type="spell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73A11" w:rsidRPr="006D73CD" w:rsidRDefault="00973A11" w:rsidP="00D73569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- выносная подстанция ПС-4 емкостью 256 номеров, в том числе 2 таксофона, с размещением оборудования в помещении администрации </w:t>
      </w:r>
      <w:proofErr w:type="spell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джамоата</w:t>
      </w:r>
      <w:proofErr w:type="spell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Дусти</w:t>
      </w:r>
      <w:proofErr w:type="gram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;</w:t>
      </w:r>
      <w:proofErr w:type="gram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</w:p>
    <w:p w:rsidR="00973A11" w:rsidRPr="006D73CD" w:rsidRDefault="00973A11" w:rsidP="00D73569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выносная подстанция ПС-5 емкостью 128 номеров, в том числе 1 таксофон, с размещением оборудования в   помещении   администрации </w:t>
      </w:r>
      <w:proofErr w:type="spell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джамоата</w:t>
      </w:r>
      <w:proofErr w:type="spell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Симиганч</w:t>
      </w:r>
      <w:proofErr w:type="spell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973A11" w:rsidRPr="006D73CD" w:rsidRDefault="00973A11" w:rsidP="00D73569">
      <w:pPr>
        <w:overflowPunct w:val="0"/>
        <w:autoSpaceDE w:val="0"/>
        <w:autoSpaceDN w:val="0"/>
        <w:adjustRightInd w:val="0"/>
        <w:spacing w:after="120" w:line="360" w:lineRule="auto"/>
        <w:ind w:left="-142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Выносные подстанции ПС 1, 2, 3,4,5 проектируются на базе удалённого абонентского модуля (УАМ), типа </w:t>
      </w:r>
      <w:r w:rsidR="000427E3"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RSS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</w:t>
      </w:r>
      <w:r w:rsidR="007073A1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АХЕ–10.</w:t>
      </w:r>
    </w:p>
    <w:p w:rsidR="00973A11" w:rsidRPr="006D73CD" w:rsidRDefault="00973A11" w:rsidP="00D73569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базе  ОС организуется УСС. Связь ОС с ПС-1-5 организуется по волоконно-оптическому кабелю с применением аппаратуры ИКМ системы </w:t>
      </w:r>
      <w:r w:rsidR="007073A1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АХЕ–10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D73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973A11" w:rsidRPr="006D73CD" w:rsidRDefault="00973A11" w:rsidP="00D73569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Структурная схема проектируемой телефонной сети Вахдатско</w:t>
      </w:r>
      <w:r w:rsidR="008E5CEA" w:rsidRPr="006D73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го района представлена на рис </w:t>
      </w:r>
      <w:r w:rsidRPr="006D73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.2.</w:t>
      </w:r>
    </w:p>
    <w:p w:rsidR="00973A11" w:rsidRPr="006D73CD" w:rsidRDefault="00973A11" w:rsidP="00D73569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973A11" w:rsidRPr="006D73CD" w:rsidSect="007073A1">
          <w:pgSz w:w="11900" w:h="16820"/>
          <w:pgMar w:top="567" w:right="851" w:bottom="1134" w:left="1701" w:header="720" w:footer="720" w:gutter="0"/>
          <w:cols w:space="708"/>
          <w:noEndnote/>
          <w:docGrid w:linePitch="326"/>
        </w:sectPr>
      </w:pPr>
      <w:r w:rsidRPr="006D73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Calibri" w:hAnsi="Times New Roman" w:cs="Times New Roman"/>
          <w:noProof/>
          <w:spacing w:val="2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5678AD" wp14:editId="4A602C1C">
                <wp:simplePos x="0" y="0"/>
                <wp:positionH relativeFrom="column">
                  <wp:posOffset>6062345</wp:posOffset>
                </wp:positionH>
                <wp:positionV relativeFrom="paragraph">
                  <wp:posOffset>2163445</wp:posOffset>
                </wp:positionV>
                <wp:extent cx="329565" cy="215265"/>
                <wp:effectExtent l="0" t="0" r="0" b="444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972" w:rsidRDefault="00451972" w:rsidP="00973A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>
                              <w:rPr>
                                <w:rFonts w:ascii="Journal" w:hAnsi="Journ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477.35pt;margin-top:170.35pt;width:25.9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" o:allowincell="f" filled="f" stroked="f" strokeweight=".25pt">
                <v:textbox inset="1pt,1pt,1pt,1pt">
                  <w:txbxContent>
                    <w:p w:rsidR="00451972" w:rsidRDefault="00451972" w:rsidP="00973A1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textAlignment w:val="baseline"/>
                        <w:rPr>
                          <w:rFonts w:ascii="Journal" w:hAnsi="Journal"/>
                          <w:sz w:val="20"/>
                        </w:rPr>
                      </w:pPr>
                      <w:r>
                        <w:rPr>
                          <w:rFonts w:ascii="Journal" w:hAnsi="Journ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73A11" w:rsidRPr="006D73CD" w:rsidRDefault="00973A11" w:rsidP="00D7356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OLE_LINK5"/>
      <w:bookmarkStart w:id="1" w:name="OLE_LINK6"/>
    </w:p>
    <w:p w:rsidR="00973A11" w:rsidRPr="006D73CD" w:rsidRDefault="00973A11" w:rsidP="00D73569">
      <w:pPr>
        <w:tabs>
          <w:tab w:val="left" w:pos="47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object w:dxaOrig="15318" w:dyaOrig="10176">
          <v:shape id="_x0000_i1026" type="#_x0000_t75" style="width:698.25pt;height:393.75pt" o:ole="">
            <v:imagedata r:id="rId13" o:title=""/>
          </v:shape>
          <o:OLEObject Type="Embed" ProgID="Visio.Drawing.11" ShapeID="_x0000_i1026" DrawAspect="Content" ObjectID="_1429706809" r:id="rId14"/>
        </w:objec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973A11" w:rsidRPr="006D73CD" w:rsidRDefault="008E5CEA" w:rsidP="00D73569">
      <w:pPr>
        <w:tabs>
          <w:tab w:val="left" w:pos="47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Рис</w:t>
      </w:r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Структурная схема проектируемой телефонной сети </w:t>
      </w:r>
      <w:proofErr w:type="spellStart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Вахдатского</w:t>
      </w:r>
      <w:proofErr w:type="spellEnd"/>
      <w:r w:rsidR="00973A11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</w:t>
      </w:r>
    </w:p>
    <w:bookmarkEnd w:id="0"/>
    <w:bookmarkEnd w:id="1"/>
    <w:p w:rsidR="00973A11" w:rsidRPr="006D73CD" w:rsidRDefault="00973A11" w:rsidP="00D73569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973A11" w:rsidRPr="006D73CD">
          <w:type w:val="continuous"/>
          <w:pgSz w:w="16820" w:h="11900" w:orient="landscape"/>
          <w:pgMar w:top="851" w:right="1418" w:bottom="1701" w:left="1418" w:header="720" w:footer="720" w:gutter="0"/>
          <w:cols w:space="708"/>
          <w:noEndnote/>
          <w:docGrid w:linePitch="326"/>
        </w:sectPr>
      </w:pPr>
    </w:p>
    <w:p w:rsidR="00973A11" w:rsidRPr="006D73CD" w:rsidRDefault="00973A11" w:rsidP="00D73569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Нумерация  абонентских линий на проектируе</w:t>
      </w:r>
      <w:r w:rsidR="008E5CEA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мой АТС представлена в таблице 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.2.</w:t>
      </w:r>
    </w:p>
    <w:p w:rsidR="00973A11" w:rsidRPr="006D73CD" w:rsidRDefault="00973A11" w:rsidP="00D7356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8E5CEA"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Таблица 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 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1999"/>
        <w:gridCol w:w="1510"/>
        <w:gridCol w:w="2757"/>
      </w:tblGrid>
      <w:tr w:rsidR="00973A11" w:rsidRPr="006D73CD" w:rsidTr="007073A1">
        <w:tc>
          <w:tcPr>
            <w:tcW w:w="1891" w:type="dxa"/>
          </w:tcPr>
          <w:p w:rsidR="00973A11" w:rsidRPr="006D73CD" w:rsidRDefault="00973A11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АТС</w:t>
            </w:r>
          </w:p>
        </w:tc>
        <w:tc>
          <w:tcPr>
            <w:tcW w:w="1999" w:type="dxa"/>
          </w:tcPr>
          <w:p w:rsidR="00973A11" w:rsidRPr="006D73CD" w:rsidRDefault="00973A11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АТС</w:t>
            </w:r>
          </w:p>
        </w:tc>
        <w:tc>
          <w:tcPr>
            <w:tcW w:w="1510" w:type="dxa"/>
          </w:tcPr>
          <w:p w:rsidR="00973A11" w:rsidRPr="006D73CD" w:rsidRDefault="00973A11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Ёмкость </w:t>
            </w:r>
          </w:p>
        </w:tc>
        <w:tc>
          <w:tcPr>
            <w:tcW w:w="2757" w:type="dxa"/>
          </w:tcPr>
          <w:p w:rsidR="00973A11" w:rsidRPr="006D73CD" w:rsidRDefault="00973A11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Нумерация </w:t>
            </w:r>
          </w:p>
        </w:tc>
      </w:tr>
      <w:tr w:rsidR="00973A11" w:rsidRPr="006D73CD" w:rsidTr="007073A1">
        <w:tc>
          <w:tcPr>
            <w:tcW w:w="1891" w:type="dxa"/>
          </w:tcPr>
          <w:p w:rsidR="00973A11" w:rsidRPr="006D73CD" w:rsidRDefault="00D73569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  </w:t>
            </w:r>
          </w:p>
        </w:tc>
        <w:tc>
          <w:tcPr>
            <w:tcW w:w="1999" w:type="dxa"/>
          </w:tcPr>
          <w:p w:rsidR="00973A11" w:rsidRPr="006D73CD" w:rsidRDefault="005678A8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АХЕ–10</w:t>
            </w:r>
          </w:p>
        </w:tc>
        <w:tc>
          <w:tcPr>
            <w:tcW w:w="1510" w:type="dxa"/>
          </w:tcPr>
          <w:p w:rsidR="00973A11" w:rsidRPr="006D73CD" w:rsidRDefault="00973A11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53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757" w:type="dxa"/>
          </w:tcPr>
          <w:p w:rsidR="00973A11" w:rsidRPr="006D73CD" w:rsidRDefault="00973A11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0000 - 0999</w:t>
            </w:r>
          </w:p>
        </w:tc>
      </w:tr>
      <w:tr w:rsidR="00973A11" w:rsidRPr="006D73CD" w:rsidTr="007073A1">
        <w:tc>
          <w:tcPr>
            <w:tcW w:w="1891" w:type="dxa"/>
          </w:tcPr>
          <w:p w:rsidR="00973A11" w:rsidRPr="006D73CD" w:rsidRDefault="00D73569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ПС-1</w:t>
            </w:r>
          </w:p>
        </w:tc>
        <w:tc>
          <w:tcPr>
            <w:tcW w:w="1999" w:type="dxa"/>
          </w:tcPr>
          <w:p w:rsidR="00973A11" w:rsidRPr="006D73CD" w:rsidRDefault="000427E3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SSS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D73569"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RSS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0" w:type="dxa"/>
          </w:tcPr>
          <w:p w:rsidR="00973A11" w:rsidRPr="006D73CD" w:rsidRDefault="00973A11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53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57" w:type="dxa"/>
          </w:tcPr>
          <w:p w:rsidR="00973A11" w:rsidRPr="006D73CD" w:rsidRDefault="00D73569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1000 - 1150</w:t>
            </w:r>
          </w:p>
        </w:tc>
      </w:tr>
      <w:tr w:rsidR="00973A11" w:rsidRPr="006D73CD" w:rsidTr="007073A1">
        <w:tc>
          <w:tcPr>
            <w:tcW w:w="1891" w:type="dxa"/>
          </w:tcPr>
          <w:p w:rsidR="00973A11" w:rsidRPr="006D73CD" w:rsidRDefault="00D73569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ПС-2</w:t>
            </w:r>
          </w:p>
        </w:tc>
        <w:tc>
          <w:tcPr>
            <w:tcW w:w="1999" w:type="dxa"/>
          </w:tcPr>
          <w:p w:rsidR="00973A11" w:rsidRPr="006D73CD" w:rsidRDefault="000427E3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SSS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D73569"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RSS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0" w:type="dxa"/>
          </w:tcPr>
          <w:p w:rsidR="00973A11" w:rsidRPr="006D73CD" w:rsidRDefault="00973A11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53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57" w:type="dxa"/>
          </w:tcPr>
          <w:p w:rsidR="00973A11" w:rsidRPr="006D73CD" w:rsidRDefault="00D73569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1151 - 1301</w:t>
            </w:r>
          </w:p>
        </w:tc>
      </w:tr>
      <w:tr w:rsidR="00973A11" w:rsidRPr="006D73CD" w:rsidTr="007073A1">
        <w:tc>
          <w:tcPr>
            <w:tcW w:w="1891" w:type="dxa"/>
          </w:tcPr>
          <w:p w:rsidR="00973A11" w:rsidRPr="006D73CD" w:rsidRDefault="00D73569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ПС-3</w:t>
            </w:r>
          </w:p>
        </w:tc>
        <w:tc>
          <w:tcPr>
            <w:tcW w:w="1999" w:type="dxa"/>
          </w:tcPr>
          <w:p w:rsidR="00973A11" w:rsidRPr="006D73CD" w:rsidRDefault="000427E3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SSS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D73569"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RSS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0" w:type="dxa"/>
          </w:tcPr>
          <w:p w:rsidR="00973A11" w:rsidRPr="006D73CD" w:rsidRDefault="00973A11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53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57" w:type="dxa"/>
          </w:tcPr>
          <w:p w:rsidR="00973A11" w:rsidRPr="006D73CD" w:rsidRDefault="00D73569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1302 - 1501</w:t>
            </w:r>
          </w:p>
        </w:tc>
      </w:tr>
      <w:tr w:rsidR="00973A11" w:rsidRPr="006D73CD" w:rsidTr="007073A1">
        <w:tc>
          <w:tcPr>
            <w:tcW w:w="1891" w:type="dxa"/>
          </w:tcPr>
          <w:p w:rsidR="00973A11" w:rsidRPr="006D73CD" w:rsidRDefault="00D73569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ПС-4</w:t>
            </w:r>
          </w:p>
        </w:tc>
        <w:tc>
          <w:tcPr>
            <w:tcW w:w="1999" w:type="dxa"/>
          </w:tcPr>
          <w:p w:rsidR="00973A11" w:rsidRPr="006D73CD" w:rsidRDefault="000427E3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SSS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D73569"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RSS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0" w:type="dxa"/>
          </w:tcPr>
          <w:p w:rsidR="00973A11" w:rsidRPr="006D73CD" w:rsidRDefault="00973A11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53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57" w:type="dxa"/>
          </w:tcPr>
          <w:p w:rsidR="00973A11" w:rsidRPr="006D73CD" w:rsidRDefault="00D73569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1502 - 1751</w:t>
            </w:r>
          </w:p>
        </w:tc>
      </w:tr>
      <w:tr w:rsidR="00973A11" w:rsidRPr="006D73CD" w:rsidTr="007073A1">
        <w:tc>
          <w:tcPr>
            <w:tcW w:w="1891" w:type="dxa"/>
          </w:tcPr>
          <w:p w:rsidR="00973A11" w:rsidRPr="006D73CD" w:rsidRDefault="00D73569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ПС- 5</w:t>
            </w:r>
          </w:p>
        </w:tc>
        <w:tc>
          <w:tcPr>
            <w:tcW w:w="1999" w:type="dxa"/>
          </w:tcPr>
          <w:p w:rsidR="00973A11" w:rsidRPr="006D73CD" w:rsidRDefault="000427E3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SSS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D73569"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RSS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0" w:type="dxa"/>
          </w:tcPr>
          <w:p w:rsidR="00973A11" w:rsidRPr="006D73CD" w:rsidRDefault="00973A11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53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57" w:type="dxa"/>
          </w:tcPr>
          <w:p w:rsidR="00973A11" w:rsidRPr="006D73CD" w:rsidRDefault="00D73569" w:rsidP="00D735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73A11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1751 - 1999</w:t>
            </w:r>
          </w:p>
        </w:tc>
      </w:tr>
    </w:tbl>
    <w:p w:rsidR="00CA2B13" w:rsidRPr="006D73CD" w:rsidRDefault="00CA2B13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дипломном проекте будет произведено расширение АТС – 4, на базе оборудования АХЕ – 10 на 2048 абонентов.</w:t>
      </w:r>
    </w:p>
    <w:p w:rsidR="005678A8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2B13" w:rsidRPr="006D73CD" w:rsidRDefault="0006506C" w:rsidP="00D735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Глава 2 </w:t>
      </w:r>
      <w:r w:rsidR="00CA2B13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ТЕХНИЧЕСКАЯ ХАРАКТЕРИСТИКА СИСТЕМЫ АХЕ-10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 </w:t>
      </w:r>
      <w:r w:rsidRPr="006D7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AXE</w:t>
      </w:r>
      <w:r w:rsidRPr="006D7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10 - цифровая коммутационная система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АХЕ-10 является многофункциональной коммутационной систе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мой и </w:t>
      </w:r>
      <w:proofErr w:type="gramStart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применения на сетях связи общего пользования. Данная система может обрабатывать большой объем нагрузки в реальном масштабе времени.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1977 г., когда АХЕ 10 была представлена на рынке, эта систе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могла использоваться только на телефонных сетях. Система базиро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валась на модели, где каждая из функций (коммутация, абонентский и сетевой доступ, эксплуатация и техническое обслуживание, контроль нагрузки, тарификация) контролировалась отдельным блоком.</w:t>
      </w:r>
    </w:p>
    <w:p w:rsidR="00D7174D" w:rsidRPr="006D73CD" w:rsidRDefault="00A7539F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7174D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АХЕ 10 может </w:t>
      </w:r>
      <w:proofErr w:type="gramStart"/>
      <w:r w:rsidR="00D7174D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применятся</w:t>
      </w:r>
      <w:proofErr w:type="gramEnd"/>
      <w:r w:rsidR="00D7174D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телефонных, так и на других сетях. Таких как: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Телефонная сеть.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ISDN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(ЦСИО).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Мобильная сеть.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Бизнес связь.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 сети «накладываются» интеллектуальная сеть (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сеть сигнализации (</w:t>
      </w:r>
      <w:r w:rsidR="008E5CEA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3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АХЕ обеспечивает функционирование на различных уровнях в этих сетях (рис. 2).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АХЕ - Районная АТС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местных сетях АХЕ используется в районах с высокой (ГТС) и низкой (СТС) телефонной плотностью. Система обеспечивает услуги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ISDN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бизнес связи.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АХЕ на мобильных сетях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АХЕ 10 широко используется на цифровых и аналоговых сотовых сетях связи. АХЕ 10 поддерживает все основные мировые стандарты -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AMPS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AMPS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NMT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TACS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GSM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ADC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PDC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AXE</w:t>
      </w:r>
      <w:r w:rsidRPr="006D7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10 - транзитная </w:t>
      </w:r>
      <w:proofErr w:type="gramStart"/>
      <w:r w:rsidRPr="006D7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станция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Транзитная АХЕ может использоваться как: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Транзитная станция на национальных сетях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Международная станция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Пункт передачи сигнализации на сетях сигнализации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интеллектуальных сетях используется, в качестве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SSP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(Пункт контроля услуг) либо как их комбинация -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SSCP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(Пункт контроля и комму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тации услуг).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Операторная станция (ОРАХ). Обеспечивает широкий спектр услуг, таких как выдача справки, в качестве центров обработки сообще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для пользователей и сетевых операторов.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6890EE8" wp14:editId="330DB7DE">
            <wp:simplePos x="0" y="0"/>
            <wp:positionH relativeFrom="column">
              <wp:posOffset>-114300</wp:posOffset>
            </wp:positionH>
            <wp:positionV relativeFrom="paragraph">
              <wp:posOffset>299085</wp:posOffset>
            </wp:positionV>
            <wp:extent cx="6629400" cy="3919220"/>
            <wp:effectExtent l="0" t="0" r="0" b="508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91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BG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Бизнес группа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MSC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Мобильный центр коммутационных услуг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BSC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Контроллер базовой станции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ОРАХ   - Операторная станция</w:t>
      </w:r>
    </w:p>
    <w:p w:rsidR="00D73569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GMCS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Исходящий мобильный центр 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PLMN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Мобильная сеть общего пользования</w:t>
      </w:r>
    </w:p>
    <w:p w:rsidR="00D7174D" w:rsidRPr="006D73CD" w:rsidRDefault="00D73569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7174D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коммутационных услуг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GW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Исходящая станция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SSCP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Пункт контроля и коммутации услуг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HLR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Местный </w:t>
      </w:r>
      <w:proofErr w:type="gramStart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регистр(</w:t>
      </w:r>
      <w:proofErr w:type="gramEnd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Нагс1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Disk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STP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Пункт передачи сигнализации</w:t>
      </w:r>
    </w:p>
    <w:p w:rsidR="00D73569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IE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(исходящая) станция</w:t>
      </w:r>
      <w:r w:rsidR="00D73569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ТЕ    - Транзитная станция</w:t>
      </w:r>
    </w:p>
    <w:p w:rsidR="00D73569" w:rsidRPr="006D73CD" w:rsidRDefault="00D73569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-РАТС                                                    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VPN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Виртуальная частная сеть</w:t>
      </w:r>
    </w:p>
    <w:p w:rsidR="00D73569" w:rsidRPr="006D73CD" w:rsidRDefault="00D73569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</w:t>
      </w:r>
      <w:r w:rsidR="008E5CEA" w:rsidRPr="006D7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Рисунок 3.</w:t>
      </w:r>
      <w:r w:rsidRPr="006D7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Основные приложения</w:t>
      </w:r>
    </w:p>
    <w:p w:rsidR="00D73569" w:rsidRPr="006D73CD" w:rsidRDefault="00D73569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0539478" wp14:editId="11738AC0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6629400" cy="34290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ISDN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Цифровая сеть интегрального обслуживания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PLMN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Мобильная сеть общего пользования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PSTN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Телефонная сеть общего пользования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RSS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Вынесенный абонентский блок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VPN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Частная виртуальная сеть</w:t>
      </w:r>
    </w:p>
    <w:p w:rsidR="00D7174D" w:rsidRPr="006D73CD" w:rsidRDefault="00D7174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Интеллектуальная сеть</w:t>
      </w:r>
    </w:p>
    <w:p w:rsidR="00D7174D" w:rsidRPr="006D73CD" w:rsidRDefault="00893366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</w:t>
      </w:r>
      <w:r w:rsidR="008E5CEA" w:rsidRPr="006D7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Рисунок 4</w:t>
      </w:r>
      <w:r w:rsidR="00D7174D" w:rsidRPr="006D7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Использование АХЕ на сетях</w:t>
      </w:r>
    </w:p>
    <w:p w:rsidR="00D7174D" w:rsidRPr="006D73CD" w:rsidRDefault="00D7174D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B13" w:rsidRPr="006D73CD" w:rsidRDefault="0006506C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A2B13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 Характеристика системы АХЕ-10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телефонные сети на базе станции AXE-10 применяются в более чем 113 странах мира, количество задействованных или заказанных телефонных линий превышает 96 миллионов. Гибкость построения сети позволяет использовать станцию в различных конфигурациях и с различными емкостями от небольших выносов на несколько сотен абонентов до глобальных телефонных систем крупных мега полисов. Системы серии AXE-10 хорошо известны и устанавливаются на территории бывшего СССР уже более 16 лет. В России более 1 млн. линий AXE устанавливаются или находятся в эксплуатации.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системы цифровой коммутации является ответственным шагом для телекоммуникационных ведомств, поскольку от производительности, надежности и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универсальности коммутационных систем в значительной степени зависит рентабельность всей сети в течение продолжительного времени. Для такого выбора важно детально оценить техническую основу системы и ее производительность. Не менее важна, однако, оценка "зрелости" системы и ее поведения в имеющихся установках.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половина установленных в мире современных цифровых международных коммутаторов имеет марку АХЕ; более 40% абонентов мобильной телефонии в мире подключены к сетям АХЕ. Учитывая, что в настоящее время продано более 96 млн. линий и системы АХЕ установлены или заказаны в 113 странах, можно без сомнения утверждать, что АХЕ стала мировым стандартом цифровой коммутации.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рассмотрим основные характеристики системы АХЕ-10. Ключ к успеху системы АХЕ-10 - уникальная гибкость и модульность. Модульность позволяет АХЕ-10 легко приспособиться к изменяющимся требованиям сети и конечных пользователей. Модульность в системе АХЕ-10 осуществляется по ряду направлений: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функциональная модульность;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модульность программного обеспечения;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модульность аппаратных средств;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технологическая модульность.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АХЕ-10 разработана таким образом, что из общего комплекта системы могут быть генерированы узлы с различными функциями. Это достигается благодаря модульности аппаратных средств и программного обеспечения.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АХЕ-10 создана как комплект независимых блоков построения (известных как функциональные блоки), каждый из которых выполняет определённую функцию и связан с другими посредством определённых сигналов и интерфейсов. Модульность программного обеспечения означает, что функциональные блоки могут быть добавлены, удалены или изменены для того, чтобы требовать изменения других частей системы.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 по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строения сети - </w:t>
      </w:r>
      <w:r w:rsidRPr="006D7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модульность: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Функциональная модульность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АХЕ 10 </w:t>
      </w:r>
      <w:proofErr w:type="gramStart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что узлы с различными функциями мо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гут создаваться на базе одной системы. Это достигается универсальной модульностью программных и аппаратных средств.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Модульность программного обеспечения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АХЕ 10 состоит из независимых блоков (называемых функцио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нальными блоками), каждый из которых выполняет определенные функ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взаимодействует с другими блоками с помощью определенных сигналов и интерфейсов. Модульность программных средств означает, что функциональные блоки могут добавляться, обновляться или моди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фицироваться, не затрагивая другие блоки, входящие в систему. - </w:t>
      </w:r>
      <w:r w:rsidRPr="006D7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Модульность аппаратных средств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АХЕ предполагает высокую степень гибкости, обеспе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чивающую простоту работы на этапах разработки, производства, уста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новки, эксплуатации и технического обслуживания станции. Базовыми системными блоками являются печатные платы, которые вставляются в магазин. Необходимые печатные платы могут быть извлечены или заме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нены, без затрагивания других печатных плат.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Технологическая модульность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АХЕ 10 является открытой системой. Это позволяет внедрять новые технологии и функции, что делает возможным использование АХЕ 10 в течение длительного времени.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Прикладная модульность </w:t>
      </w:r>
      <w:r w:rsidRPr="006D7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AM</w:t>
      </w:r>
    </w:p>
    <w:p w:rsidR="00621BB3" w:rsidRPr="006D73CD" w:rsidRDefault="00D81F2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АХЕ 10 разработка программного обеспечения направлена на расширение архитектуры программных сре</w:t>
      </w:r>
      <w:proofErr w:type="gramStart"/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уменьшения вре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менных, затрат на разработку программных приложений и для эффек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тивного контроля комплексных приложений.</w:t>
      </w:r>
    </w:p>
    <w:p w:rsidR="00621BB3" w:rsidRPr="006D73CD" w:rsidRDefault="00D81F2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усовершенствований является концепция 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уменьшает время ввода новых систем, а также обеспечивает более гиб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кое построение всей </w:t>
      </w:r>
      <w:proofErr w:type="gramStart"/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системы.</w:t>
      </w:r>
      <w:proofErr w:type="gramEnd"/>
    </w:p>
    <w:p w:rsidR="00621BB3" w:rsidRPr="006D73CD" w:rsidRDefault="00D81F2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специальное программное обеспечение, поддерживающее какое-либо сетевое приложение, выделяется в отдельный модуль, ори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ентированный на данное приложение. К примеру, одним из прикладных модулей  (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является  программное обеспечение,  контролирующее доступ к 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ISDN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Далее эти прикладные модули формируют общие про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граммные и аппаратные средства (например, коммутационные аппарат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и программные средства). Доступ к этим средствам контролируется 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RMP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RMP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контролирует взаимодействие между прикладными мо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дулями (рис. 3).</w:t>
      </w:r>
      <w:proofErr w:type="gramEnd"/>
    </w:p>
    <w:p w:rsidR="00621BB3" w:rsidRPr="006D73CD" w:rsidRDefault="00D81F2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поддерживает все вновь вводимые усовершенствования, а также ввод новых, приложений, и делает возможным комбинирование приложений в пределах одного узла </w:t>
      </w:r>
      <w:proofErr w:type="gramStart"/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АХЕ.</w:t>
      </w:r>
      <w:proofErr w:type="gramEnd"/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 помощью 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достигается простота    взаимодействия    между    функциями    и    приложениями, становится   возможным   расширение   процессорного   оборудования. Действующие сетевые приложения используют общие программные и аппаратные средства. </w:t>
      </w:r>
      <w:proofErr w:type="gramStart"/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RMP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координирует доступ прикладных модулей к этим средствам </w:t>
      </w:r>
      <w:r w:rsidR="00621BB3" w:rsidRPr="006D7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 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управляет взаимодействием прикладных модулей ме</w:t>
      </w:r>
      <w:r w:rsidR="00621BB3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жду собой.</w:t>
      </w:r>
      <w:proofErr w:type="gramEnd"/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тенденций развития связи является мобильность або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нента. Абонентская мобильность (персональные услуги связи) позволяют абоненту работать в любой сети (проводной или радио, частной или общей, телефонной или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ISDN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используя уникальный абонентский но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мер.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тенденцией развития связи являются системы передачи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сообщений, </w:t>
      </w:r>
      <w:proofErr w:type="gramStart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доступные</w:t>
      </w:r>
      <w:proofErr w:type="gramEnd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различных сетей. В системах сообщений хранится и передается как речевая информация, так и данные. Напри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речевая почта, факсимильная почта, электронная почта. Системы сообщений могут работать как с интеллектуальными сетями, так и без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них.  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9EA259" wp14:editId="18C6E575">
            <wp:extent cx="6477000" cy="5838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PSTN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Телефонная сеть общего пользования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ISDN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-ЦСИО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RMP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Платформа модульных средств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Прикладной модуль</w:t>
      </w:r>
    </w:p>
    <w:p w:rsidR="00D81F2D" w:rsidRPr="006D73CD" w:rsidRDefault="00D81F2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21BB3" w:rsidRPr="006D73CD" w:rsidRDefault="00D81F2D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</w:t>
      </w:r>
      <w:r w:rsidR="008E5CEA" w:rsidRPr="006D7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Рисунок 5.</w:t>
      </w:r>
      <w:r w:rsidR="00621BB3" w:rsidRPr="006D7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Прикладная модульность</w:t>
      </w:r>
    </w:p>
    <w:p w:rsidR="00CA2B13" w:rsidRPr="006D73CD" w:rsidRDefault="00CA2B13" w:rsidP="008933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06506C" w:rsidP="00D73569">
      <w:pPr>
        <w:spacing w:before="100" w:after="0" w:line="36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</w:t>
      </w:r>
      <w:r w:rsidR="00CA2B13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структура АХЕ-10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АХЕ-10 физически функционирует под воздействием памяти управления программ 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), т.е. программы, хранящиеся в компьютере, управляют коммутационным оборудованием.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АХЕ-10 структурирована иерархически и имеет несколько функциональных уровней. На самом высоком уровне АХЕ-10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разделена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 части: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коммутационная часть, которая обеспечивает управление всеми функциями коммутации каналов;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управляющая часть, которая содержит программное обеспечение, требуемое для управления операциями, выполняемыми коммутационной частью.</w:t>
      </w:r>
    </w:p>
    <w:p w:rsidR="009D5686" w:rsidRPr="006D73CD" w:rsidRDefault="009D5686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686" w:rsidRPr="006D73CD" w:rsidRDefault="009D5686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686" w:rsidRPr="006D73CD" w:rsidRDefault="009D5686" w:rsidP="00D81F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5D8B07" wp14:editId="1CAB5700">
            <wp:extent cx="5038725" cy="24669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86" w:rsidRPr="006D73CD" w:rsidRDefault="009D5686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893366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8E5CEA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Структура АХЕ – 10</w:t>
      </w:r>
    </w:p>
    <w:p w:rsidR="009D5686" w:rsidRPr="006D73CD" w:rsidRDefault="009D5686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hAnsi="Times New Roman" w:cs="Times New Roman"/>
          <w:sz w:val="24"/>
          <w:szCs w:val="24"/>
        </w:rPr>
        <w:t>Следует заметить, что коммутационное оборудо</w:t>
      </w:r>
      <w:r w:rsidRPr="006D73CD">
        <w:rPr>
          <w:rFonts w:ascii="Times New Roman" w:hAnsi="Times New Roman" w:cs="Times New Roman"/>
          <w:sz w:val="24"/>
          <w:szCs w:val="24"/>
        </w:rPr>
        <w:softHyphen/>
        <w:t xml:space="preserve">вание имеет свои программы, хранящиеся в </w:t>
      </w:r>
      <w:r w:rsidRPr="006D73CD">
        <w:rPr>
          <w:rFonts w:ascii="Times New Roman" w:hAnsi="Times New Roman" w:cs="Times New Roman"/>
          <w:sz w:val="24"/>
          <w:szCs w:val="24"/>
          <w:lang w:val="en-US"/>
        </w:rPr>
        <w:t>APZ</w:t>
      </w:r>
      <w:r w:rsidRPr="006D73CD">
        <w:rPr>
          <w:rFonts w:ascii="Times New Roman" w:hAnsi="Times New Roman" w:cs="Times New Roman"/>
          <w:sz w:val="24"/>
          <w:szCs w:val="24"/>
        </w:rPr>
        <w:t xml:space="preserve">, но принадлежащие </w:t>
      </w:r>
      <w:r w:rsidRPr="006D73CD">
        <w:rPr>
          <w:rFonts w:ascii="Times New Roman" w:hAnsi="Times New Roman" w:cs="Times New Roman"/>
          <w:sz w:val="24"/>
          <w:szCs w:val="24"/>
          <w:lang w:val="en-US"/>
        </w:rPr>
        <w:t>APT</w:t>
      </w:r>
    </w:p>
    <w:p w:rsidR="00893366" w:rsidRPr="006D73CD" w:rsidRDefault="00893366" w:rsidP="008933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</w:t>
      </w:r>
      <w:r w:rsidR="008E5CEA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изображена иерархия и функциональные уровни системы АХЕ-10.</w:t>
      </w:r>
    </w:p>
    <w:p w:rsidR="009D5686" w:rsidRPr="006D73CD" w:rsidRDefault="009D5686" w:rsidP="00D73569">
      <w:pPr>
        <w:tabs>
          <w:tab w:val="left" w:pos="97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BB3" w:rsidRPr="006D73CD" w:rsidRDefault="00621BB3" w:rsidP="008933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4354B1A" wp14:editId="3B8F15D0">
            <wp:simplePos x="0" y="0"/>
            <wp:positionH relativeFrom="column">
              <wp:posOffset>13335</wp:posOffset>
            </wp:positionH>
            <wp:positionV relativeFrom="paragraph">
              <wp:posOffset>177800</wp:posOffset>
            </wp:positionV>
            <wp:extent cx="6619875" cy="3180080"/>
            <wp:effectExtent l="0" t="0" r="9525" b="127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СР-А, В - Центральный процессор А</w:t>
      </w:r>
      <w:proofErr w:type="gramStart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CPS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Подсистема центрального процессора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CPU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Узел центрального процессора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CSR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Кодовый приемопередатчик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FMS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Подсистема управления файлами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       - Линейный интерфейс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LIC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Комплект линейного интерфейса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LIR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Региональное программное обеспечение для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LIU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Центральное программное обеспечение для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MCS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Подсистема связи человек-машина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SSS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Подсистема абонентских блоков</w:t>
      </w:r>
    </w:p>
    <w:p w:rsidR="00621BB3" w:rsidRPr="006D73CD" w:rsidRDefault="00621BB3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TSS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Подсистема линий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MGC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сигнализации</w:t>
      </w:r>
    </w:p>
    <w:p w:rsidR="00893366" w:rsidRPr="006D73CD" w:rsidRDefault="00893366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66" w:rsidRPr="006D73CD" w:rsidRDefault="008E5CEA" w:rsidP="008933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 7</w:t>
      </w:r>
      <w:r w:rsidR="00893366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Иерархия и функциональные уровни системы АХЕ-10.</w:t>
      </w:r>
    </w:p>
    <w:p w:rsidR="00621BB3" w:rsidRPr="006D73CD" w:rsidRDefault="00621BB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свою очередь, разделены в подсистемы, каждая из которых имеет определённую функцию. Каждая подсистема разработана с высокой степенью автономии и подключается к другим подсистемам через стандартные интерфейсы.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каждой подсистемы отражает её функцию. Например, подсистема магистральной связи и сигнализации (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ответственна за сигнализацию и контроль подключений магистральной линии к другому коммутационному оборудованию.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Каждая подсистема разделена на функциональные блоки. Название каждого функционального блока также отражает его функцию. Например,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функциональный блок магистральной связи, который управляет магистральной линией, несущей трафик в обоих направлениях между коммутаторами.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низком функциональном уровне функциональный блок разделён на функциональные устройства. Функциональное устройство - это или аппаратные средства, или программное обеспечение [1].</w:t>
      </w:r>
    </w:p>
    <w:p w:rsidR="009D5686" w:rsidRPr="006D73CD" w:rsidRDefault="009D5686" w:rsidP="00D735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 аппаратных сре</w:t>
      </w:r>
      <w:proofErr w:type="gramStart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ст</w:t>
      </w:r>
      <w:proofErr w:type="gramEnd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анции АХЕ 10 показана на рис.10. Она со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держит следующие подсистемы: абонентскую коммутационную под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систему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SSS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выполняющую также функции линейного концентра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тора, подсистему групповой коммутации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GSS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обеспечивающую ком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мутацию «Время-Пространство-Время» для линий, входящих от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SSS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соединительных линий, подсистему соединительных линий и сиг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нализации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TSS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региональные процессоры, центральный процессор, подсистему техобслуживания, подсистемы ввода/вывода.</w:t>
      </w:r>
    </w:p>
    <w:p w:rsidR="009D5686" w:rsidRPr="006D73CD" w:rsidRDefault="009D5686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449FA8" wp14:editId="12ADDABB">
            <wp:extent cx="6029325" cy="38862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86" w:rsidRPr="006D73CD" w:rsidRDefault="008E5CEA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8</w:t>
      </w:r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Архитектура аппаратных сре</w:t>
      </w:r>
      <w:proofErr w:type="gramStart"/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ст</w:t>
      </w:r>
      <w:proofErr w:type="gramEnd"/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анции АХЕ 10</w:t>
      </w:r>
    </w:p>
    <w:p w:rsidR="009D5686" w:rsidRPr="006D73CD" w:rsidRDefault="009D5686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686" w:rsidRPr="006D73CD" w:rsidRDefault="00893366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Подсистема региональных процессоров </w:t>
      </w:r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RPS</w:t>
      </w:r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стандарт</w:t>
      </w:r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задания, такие как сканирование абонентских комплектов, под</w:t>
      </w:r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ключение к центральному процессору и коммутационному полю, а подсистема центрального процессора </w:t>
      </w:r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CPS</w:t>
      </w:r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занимается </w:t>
      </w:r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</w:t>
      </w:r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рированием системы, управляет подсистемой техобслуживания и подсистемами ввода/вывода </w:t>
      </w:r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IOS</w:t>
      </w:r>
      <w:r w:rsidR="009D5686"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686" w:rsidRPr="006D73CD" w:rsidRDefault="009D5686" w:rsidP="00D735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обслуживания внутристанционного вызова. Когда абонент</w:t>
      </w:r>
      <w:proofErr w:type="gramStart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снимает трубку, это детектируется абонентским модулем, который образует соединение с абонентской коммутационной подсистемой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SSS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же сигнализирует региональному процессору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RP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состоя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«трубка снята», что, в свою очередь, инициирует запрос времен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интервала от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SSS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CPS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Центральный процессор </w:t>
      </w:r>
      <w:proofErr w:type="gramStart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ляет статус линии, дает указание подсистеме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RPS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подключить цифровой приемник, а затем анализирует цифры. Если номер </w:t>
      </w:r>
      <w:proofErr w:type="gramStart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</w:t>
      </w:r>
      <w:proofErr w:type="gramEnd"/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верно, СР направляет к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RP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команду послать сигнал вызова абоненту В. Когда абонент В ответит, СР посылает нужные сигналы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RP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ука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зание соответствующей подсистеме групповой коммутации 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GSS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тракт между абонентом А и абонентом В. При отбое любого абонента его абонентский модуль детектирует состояние «трубка по</w:t>
      </w:r>
      <w:r w:rsidRPr="006D7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ложена» и разрушает соединение.</w:t>
      </w:r>
    </w:p>
    <w:p w:rsidR="009D6642" w:rsidRPr="006D73CD" w:rsidRDefault="00893366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6642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ступень абонентского искания </w:t>
      </w:r>
      <w:r w:rsidR="009D6642"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SSS</w:t>
      </w:r>
      <w:r w:rsidR="009D6642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упоминалось выше, подсистема для обслуживания абонентской нагрузки в АХЕ-10 называется ступенью абонентского ис</w:t>
      </w:r>
      <w:r w:rsidR="009D6642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кания (</w:t>
      </w:r>
      <w:r w:rsidR="009D6642"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SSS</w:t>
      </w:r>
      <w:r w:rsidR="009D6642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Ступень абонентского искания в АХЕ цифровая, т.е. аналоговый сигнал от абонентской линии преобразуется в цифровую форму. Это происходит в линейном ком</w:t>
      </w:r>
      <w:r w:rsidR="009D6642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плекте (</w:t>
      </w:r>
      <w:r w:rsidR="009D6642"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</w:t>
      </w:r>
      <w:r w:rsidR="009D6642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(рис. </w:t>
      </w:r>
      <w:r w:rsidR="008E5CEA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D6642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6642" w:rsidRPr="006D73CD" w:rsidRDefault="009D6642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D0496" wp14:editId="3295C15D">
            <wp:extent cx="5019675" cy="43243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642" w:rsidRPr="006D73CD" w:rsidRDefault="00893366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Рисунок </w:t>
      </w:r>
      <w:r w:rsidR="008E5CEA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D6642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Структура подсистемы </w:t>
      </w:r>
      <w:r w:rsidR="009D6642"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SSS</w:t>
      </w:r>
    </w:p>
    <w:p w:rsidR="009D6642" w:rsidRPr="006D73CD" w:rsidRDefault="009D6642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42" w:rsidRPr="006D73CD" w:rsidRDefault="009D6642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комплект не имеет прибора приема цифр с телефонного аппарата с кодовым способом набора (тонов). Оборудование для такой функции общее для нескольких абонентов и называется прибором приема набора кодовым способом 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Данный прибор цифровой, и на каждую печатную плату можно поместить 8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подключения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вызываю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абонентам используется модуль расширения временного коммутатора 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EMTS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Все при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боры 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EMTS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имеют региональное и центральное программное обеспечение.</w:t>
      </w:r>
    </w:p>
    <w:p w:rsidR="009D6642" w:rsidRPr="006D73CD" w:rsidRDefault="009D6642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подключения абонентов к ступени группового искания необходимо дополнитель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 оборудование. Такое оборудование, обслуживающее 32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цифровых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 к ступени группового искания, называется комплектом станционного окончания ЕТВ.</w:t>
      </w:r>
    </w:p>
    <w:p w:rsidR="009D6642" w:rsidRPr="006D73CD" w:rsidRDefault="009D6642" w:rsidP="00D735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одному блоку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EMTS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подключить 128 абонентов, 8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 32-канальный ЕТВ. Все это оборудование относится к линейному коммутационному модулю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LSM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можно подключить до 16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LSM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число абонентов, обслуживаемых одной удаленной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SSS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ступенью, варьируется от 128 до 2048.</w:t>
      </w:r>
    </w:p>
    <w:p w:rsidR="009D6642" w:rsidRPr="006D73CD" w:rsidRDefault="009D6642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Региональное программное обеспечение для ступени абонентского искания сохраняет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а программы исполняются в процессоре, встроенном в модуль расширения регионально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процессора 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EMRP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6642" w:rsidRPr="006D73CD" w:rsidRDefault="009D6642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SSS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опорной станции осуществляется по нескольким трактам ИКМ, в которых каналы 0 и 16 используются для сигнализации. Сигнальные данные из центрального про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цессора обрабатываются на сигнальном терминале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помещенном на опорной станции.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качестве стыка между ИКМ линией и ступенью группового искания. Сиг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нальные данные извлекаются в аппаратуре ЕТВ ступени абонентского искания. Региональ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сигнальный терминал 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изменяет формат сигнала и передает его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EMRP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шине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EMRPB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642" w:rsidRPr="006D73CD" w:rsidRDefault="009D6642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Ступень абонентского искания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SSS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помещена в опорной станции, имеет не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много другое исполнение, что связано с тем, что расстояние до центрального процессора и ступени группового искания значительно меньше:</w:t>
      </w:r>
    </w:p>
    <w:p w:rsidR="009D6642" w:rsidRPr="006D73CD" w:rsidRDefault="009D6642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 печатной платы ЕТВ заменен комплектом печатной платы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JTC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(комплект соединительного терминала);</w:t>
      </w:r>
    </w:p>
    <w:p w:rsidR="009D6642" w:rsidRPr="006D73CD" w:rsidRDefault="009D6642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не используется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означает прямую связь между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JTC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ступенью группового искания;</w:t>
      </w:r>
    </w:p>
    <w:p w:rsidR="009D6642" w:rsidRPr="006D73CD" w:rsidRDefault="009D6642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комбинируются в одно целое, образуя магазин, называемый преобразова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шины регионального процессора 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RPBC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Нет сигнализации на канале 16;</w:t>
      </w:r>
    </w:p>
    <w:p w:rsidR="009D6642" w:rsidRPr="006D73CD" w:rsidRDefault="009D6642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все 32 канала к ступени группового искания могут использоваться для передачи речи.</w:t>
      </w:r>
    </w:p>
    <w:p w:rsidR="009D6642" w:rsidRPr="006D73CD" w:rsidRDefault="009D6642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Коммутационное поле</w:t>
      </w:r>
    </w:p>
    <w:p w:rsidR="009D6642" w:rsidRPr="006D73CD" w:rsidRDefault="009D6642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Коммутационное поле является составной частью цифровой системы группового иска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GSS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которую кроме него входят блоки: модуль тактов 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CLM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многократный соеди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нительный комплект 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MJC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6642" w:rsidRPr="006D73CD" w:rsidRDefault="009D6642" w:rsidP="00D735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Коммутационное поле содержит ступени временной коммутации 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STM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состоящие из двух ЗУ речи (для входящих и исходящих сигналов) и ЗУ управления, и ступени простран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ственной коммутации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SPM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9D6642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3</w:t>
      </w: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РАСЧЕТ ИНТЕНСИВНОСТИ ТЕЛЕФОННОЙ НАГРУЗКИ И КОЛИЧЕСТВА СОЕДИНИТЕЛЬНЫХ ЛИНИЙ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телефонной нагрузки - это основной параметр, который определяет объем всех видов оборудования АТС (коммутационного, линейного, управляющего). Поэтому расчет возникающей и входящей от других АТС телефонной сети нагрузок, распределение их по направлениям проектируемой станции является очень важной задачей.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интенсивностей нагрузок, поступающих на все пучки соединительных устрой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оектируемой АТС, необходимо знать схему организации связи, емкости и типы действующих АТС (раздел 1 дипломного проекта).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9D6642" w:rsidP="00D73569">
      <w:pPr>
        <w:spacing w:before="100" w:after="0" w:line="360" w:lineRule="auto"/>
        <w:ind w:left="9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 </w:t>
      </w:r>
      <w:r w:rsidR="00CA2B13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Расчет возникающей нагрузки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Возникающую нагрузку создают вызовы (заявки на обслуживание), поступающие от абонентов и занимающие на некоторое время различные соединительные устройства станции.</w:t>
      </w:r>
    </w:p>
    <w:p w:rsidR="00CA2B13" w:rsidRPr="006D73CD" w:rsidRDefault="00CA2B13" w:rsidP="00D7356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ведомственным нормам технологического проектирования следует различать три категории источников: народно-хозяйственный сектор, квартирный и таксофоны.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численность населения города (111300 тыс. человек) и структурный состав абонентов (число абонентов квартирного сектора свыше 65%, таксофоны 2%) находим по таблице 3.1 [2] параметры нагрузки и сводим их в таблицу 4.1.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интенсивности возникающей нагрузки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категории источников, выражается в Эрлангах, определяется по формуле (4.1):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4.1 – Основные параметры нагрузки </w:t>
      </w:r>
    </w:p>
    <w:tbl>
      <w:tblPr>
        <w:tblW w:w="906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97"/>
        <w:gridCol w:w="1877"/>
        <w:gridCol w:w="1465"/>
        <w:gridCol w:w="1887"/>
        <w:gridCol w:w="1839"/>
      </w:tblGrid>
      <w:tr w:rsidR="00CA2B13" w:rsidRPr="006D73CD" w:rsidTr="00CA2B13">
        <w:trPr>
          <w:trHeight w:val="779"/>
        </w:trPr>
        <w:tc>
          <w:tcPr>
            <w:tcW w:w="1997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абонентской линии</w:t>
            </w:r>
          </w:p>
        </w:tc>
        <w:tc>
          <w:tcPr>
            <w:tcW w:w="1877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абонентских линий </w:t>
            </w:r>
          </w:p>
        </w:tc>
        <w:tc>
          <w:tcPr>
            <w:tcW w:w="1465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 вызовов в ЧНН</w:t>
            </w:r>
            <w:proofErr w:type="gram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Start"/>
            <w:proofErr w:type="gram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1887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продолжительность </w:t>
            </w: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разговора</w:t>
            </w:r>
            <w:proofErr w:type="gram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839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вызовов закончившихся разговором </w:t>
            </w:r>
          </w:p>
        </w:tc>
      </w:tr>
      <w:tr w:rsidR="00CA2B13" w:rsidRPr="006D73CD" w:rsidTr="00CA2B13">
        <w:trPr>
          <w:trHeight w:val="523"/>
        </w:trPr>
        <w:tc>
          <w:tcPr>
            <w:tcW w:w="1997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Народно-хозяйственный сектор</w:t>
            </w:r>
          </w:p>
        </w:tc>
        <w:tc>
          <w:tcPr>
            <w:tcW w:w="187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526</w:t>
            </w:r>
          </w:p>
        </w:tc>
        <w:tc>
          <w:tcPr>
            <w:tcW w:w="146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8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83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CA2B13" w:rsidRPr="006D73CD" w:rsidTr="00CA2B13">
        <w:trPr>
          <w:trHeight w:val="267"/>
        </w:trPr>
        <w:tc>
          <w:tcPr>
            <w:tcW w:w="1997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Квартирный сектор</w:t>
            </w:r>
          </w:p>
        </w:tc>
        <w:tc>
          <w:tcPr>
            <w:tcW w:w="187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1522</w:t>
            </w:r>
          </w:p>
        </w:tc>
        <w:tc>
          <w:tcPr>
            <w:tcW w:w="146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88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3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A2B13" w:rsidRPr="006D73CD" w:rsidTr="00CA2B13">
        <w:trPr>
          <w:trHeight w:val="419"/>
        </w:trPr>
        <w:tc>
          <w:tcPr>
            <w:tcW w:w="1997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Таксафоны</w:t>
            </w:r>
            <w:proofErr w:type="spellEnd"/>
          </w:p>
        </w:tc>
        <w:tc>
          <w:tcPr>
            <w:tcW w:w="187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6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3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Y = 1 / 3600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N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i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i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i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,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28168D"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(4.1)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телефонных аппаратов абонентов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категории, штук;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число вызовов в ЧНН от абонентов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категории;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время занятия коммутационного оборудования в ЧНН при поступлении вызова от абонентов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категории, секунды.</w:t>
      </w:r>
    </w:p>
    <w:p w:rsidR="00CA2B13" w:rsidRPr="006D73CD" w:rsidRDefault="00CA2B13" w:rsidP="00D7356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время занятия вызова коммутационного оборудования при поступлении вызовов от абонентов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категории определяется по формуле (4.2):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i</w:t>
      </w:r>
      <w:proofErr w:type="spellEnd"/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=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sym w:font="Symbol" w:char="F061"/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i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p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(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co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+ 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nt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n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+ 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yc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+ t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пв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+ T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i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),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9A501F"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(4.2)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доля вызовов, закончившихся разговором,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=0,5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8"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0,7;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co</w:t>
      </w:r>
      <w:proofErr w:type="spellEnd"/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время сигнала "ответ станции",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co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=3 с;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spellEnd"/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число цифр и среднее время набора одной цифры для ТА,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=0,8;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yc</w:t>
      </w:r>
      <w:proofErr w:type="spellEnd"/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среднее время установления соединений с учётом наличия на сети квазиэлектронных, координатных и декадно-шаговых АТС,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yc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=3 с;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пв</w:t>
      </w:r>
      <w:proofErr w:type="spellEnd"/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время посылки вызова вызываемому абоненту при состоявшемся разговоре,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пв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=7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8"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8 с;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61"/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учитывающий продолжительность занятия коммутационного оборудования вызовами, не закончившихся разговором.</w:t>
      </w:r>
    </w:p>
    <w:p w:rsidR="00CA2B13" w:rsidRPr="006D73CD" w:rsidRDefault="00CA2B13" w:rsidP="00D7356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величина определяется из графика и зависит от доли вызовов, закончившихся разговором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средней длительности разговора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61"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spellEnd"/>
      <w:r w:rsidR="004819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48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абонентов учрежденческого сектора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61"/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уч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=1,21, для квартирного сектора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61"/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кв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=1,16, для таксофонов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61"/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тф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=1,175</w:t>
      </w:r>
    </w:p>
    <w:p w:rsidR="00CA2B13" w:rsidRPr="006D73CD" w:rsidRDefault="00CA2B13" w:rsidP="00D7356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Рассчитаем продолжительность одного занятия для каждой категории по формуле (4.2).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кв</w:t>
      </w:r>
      <w:proofErr w:type="spellEnd"/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1,16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0,5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(3+5· 0,8+2+7+140) = 90,48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с,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уч</w:t>
      </w:r>
      <w:proofErr w:type="spellEnd"/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 1,21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0,5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(3+5 · 0,8+2+7+90) = 64,13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с,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та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1,175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0,5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(3+5· 0,8+2+7 + 110) = 76,03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с.</w:t>
      </w:r>
    </w:p>
    <w:p w:rsidR="0028168D" w:rsidRPr="006D73CD" w:rsidRDefault="0028168D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длительность одного занятия при наборе номера с аппарата многочастотного набора несколько ниже, чем рассчитанное время для дисковых аппаратов. Проектируемая АТС должна обеспечивать стопроцентную возможность использования всеми абонентами аппаратов с многочастотным набором, что можно учесть расчете количества многочастотных приемопередатчиков. Нагрузку,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абоненты с аппаратами многочастотного набора, создают абоненты с аппаратами дискового набора. Поэтому отдельно рассчитаем среднюю продолжительность одного занятия для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тастатурных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 и интенсивность возникающей нагрузки. Полученные данные сведем в таблицу 4.2. </w:t>
      </w:r>
    </w:p>
    <w:p w:rsidR="00CA2B13" w:rsidRPr="006D73CD" w:rsidRDefault="00CA2B13" w:rsidP="00D7356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Величину интенсивности возникающей нагрузки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категории источников рассчитаем по формуле (4.1):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кв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1 / 3600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959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,2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90,48 = 28,923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,Эрл,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уч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1 / 3600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412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,7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64,13 = 19,81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,Эрл,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та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1 / 3600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10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74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,03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1,0282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,Эрл.</w:t>
      </w:r>
    </w:p>
    <w:p w:rsidR="00CA2B13" w:rsidRPr="006D73CD" w:rsidRDefault="00CA2B13" w:rsidP="00D7356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данные заносим в таблицу 4.2</w:t>
      </w:r>
    </w:p>
    <w:p w:rsidR="009A501F" w:rsidRPr="006D73CD" w:rsidRDefault="009A501F" w:rsidP="00D7356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9A501F" w:rsidP="009A50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2B13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4.2 – Возникающая нагрузка на входе ступени ГИ</w:t>
      </w:r>
    </w:p>
    <w:tbl>
      <w:tblPr>
        <w:tblW w:w="903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309"/>
        <w:gridCol w:w="1559"/>
        <w:gridCol w:w="1843"/>
        <w:gridCol w:w="1664"/>
      </w:tblGrid>
      <w:tr w:rsidR="00CA2B13" w:rsidRPr="006D73CD" w:rsidTr="00CA2B13">
        <w:tc>
          <w:tcPr>
            <w:tcW w:w="817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н/</w:t>
            </w:r>
            <w:proofErr w:type="gram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Линий</w:t>
            </w:r>
          </w:p>
        </w:tc>
        <w:tc>
          <w:tcPr>
            <w:tcW w:w="1309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ТА, 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59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61"/>
            </w: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1843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одного занятия, </w:t>
            </w: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</w:t>
            </w:r>
            <w:proofErr w:type="spell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64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Возникающая нагрузка, 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Эрл </w:t>
            </w:r>
          </w:p>
        </w:tc>
      </w:tr>
      <w:tr w:rsidR="00CA2B13" w:rsidRPr="006D73CD" w:rsidTr="00CA2B13">
        <w:trPr>
          <w:cantSplit/>
          <w:trHeight w:val="526"/>
        </w:trPr>
        <w:tc>
          <w:tcPr>
            <w:tcW w:w="817" w:type="dxa"/>
            <w:vMerge w:val="restart"/>
            <w:textDirection w:val="btL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Дисковый</w:t>
            </w: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Квартирные</w:t>
            </w:r>
          </w:p>
        </w:tc>
        <w:tc>
          <w:tcPr>
            <w:tcW w:w="130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959</w:t>
            </w:r>
          </w:p>
        </w:tc>
        <w:tc>
          <w:tcPr>
            <w:tcW w:w="155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166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28,923</w:t>
            </w:r>
          </w:p>
        </w:tc>
      </w:tr>
      <w:tr w:rsidR="00CA2B13" w:rsidRPr="006D73CD" w:rsidTr="00CA2B13">
        <w:trPr>
          <w:cantSplit/>
          <w:trHeight w:val="860"/>
        </w:trPr>
        <w:tc>
          <w:tcPr>
            <w:tcW w:w="817" w:type="dxa"/>
            <w:vMerge/>
            <w:textDirection w:val="btL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</w:t>
            </w:r>
          </w:p>
        </w:tc>
        <w:tc>
          <w:tcPr>
            <w:tcW w:w="1309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412</w:t>
            </w:r>
          </w:p>
        </w:tc>
        <w:tc>
          <w:tcPr>
            <w:tcW w:w="1559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843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64,13</w:t>
            </w:r>
          </w:p>
        </w:tc>
        <w:tc>
          <w:tcPr>
            <w:tcW w:w="1664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19,81</w:t>
            </w:r>
          </w:p>
        </w:tc>
      </w:tr>
      <w:tr w:rsidR="00CA2B13" w:rsidRPr="006D73CD" w:rsidTr="00CA2B13">
        <w:trPr>
          <w:cantSplit/>
          <w:trHeight w:val="574"/>
        </w:trPr>
        <w:tc>
          <w:tcPr>
            <w:tcW w:w="817" w:type="dxa"/>
            <w:vMerge/>
            <w:textDirection w:val="btL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Таксафоны</w:t>
            </w:r>
            <w:proofErr w:type="spellEnd"/>
          </w:p>
        </w:tc>
        <w:tc>
          <w:tcPr>
            <w:tcW w:w="130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1,175</w:t>
            </w: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74,03</w:t>
            </w:r>
          </w:p>
        </w:tc>
        <w:tc>
          <w:tcPr>
            <w:tcW w:w="166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,0282</w:t>
            </w:r>
          </w:p>
        </w:tc>
      </w:tr>
      <w:tr w:rsidR="00CA2B13" w:rsidRPr="006D73CD" w:rsidTr="00CA2B13">
        <w:trPr>
          <w:cantSplit/>
          <w:trHeight w:val="555"/>
        </w:trPr>
        <w:tc>
          <w:tcPr>
            <w:tcW w:w="817" w:type="dxa"/>
            <w:vMerge/>
            <w:textDirection w:val="btL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нагрузка</w:t>
            </w:r>
          </w:p>
        </w:tc>
        <w:tc>
          <w:tcPr>
            <w:tcW w:w="130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49,38</w:t>
            </w:r>
          </w:p>
        </w:tc>
      </w:tr>
      <w:tr w:rsidR="00CA2B13" w:rsidRPr="006D73CD" w:rsidTr="00CA2B13">
        <w:trPr>
          <w:cantSplit/>
          <w:trHeight w:val="551"/>
        </w:trPr>
        <w:tc>
          <w:tcPr>
            <w:tcW w:w="817" w:type="dxa"/>
            <w:vMerge w:val="restart"/>
            <w:textDirection w:val="btL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Тастатурный</w:t>
            </w:r>
            <w:proofErr w:type="spellEnd"/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Квартирные</w:t>
            </w:r>
          </w:p>
        </w:tc>
        <w:tc>
          <w:tcPr>
            <w:tcW w:w="130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563</w:t>
            </w:r>
          </w:p>
        </w:tc>
        <w:tc>
          <w:tcPr>
            <w:tcW w:w="155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91,06</w:t>
            </w:r>
          </w:p>
        </w:tc>
        <w:tc>
          <w:tcPr>
            <w:tcW w:w="166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16,98</w:t>
            </w:r>
          </w:p>
        </w:tc>
      </w:tr>
      <w:tr w:rsidR="00CA2B13" w:rsidRPr="006D73CD" w:rsidTr="00CA2B13">
        <w:trPr>
          <w:cantSplit/>
          <w:trHeight w:val="856"/>
        </w:trPr>
        <w:tc>
          <w:tcPr>
            <w:tcW w:w="817" w:type="dxa"/>
            <w:vMerge/>
            <w:textDirection w:val="btL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</w:t>
            </w:r>
          </w:p>
        </w:tc>
        <w:tc>
          <w:tcPr>
            <w:tcW w:w="1309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1559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843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64,735</w:t>
            </w:r>
          </w:p>
        </w:tc>
        <w:tc>
          <w:tcPr>
            <w:tcW w:w="1664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5,48</w:t>
            </w:r>
          </w:p>
        </w:tc>
      </w:tr>
      <w:tr w:rsidR="00CA2B13" w:rsidRPr="006D73CD" w:rsidTr="00CA2B13">
        <w:trPr>
          <w:cantSplit/>
          <w:trHeight w:val="556"/>
        </w:trPr>
        <w:tc>
          <w:tcPr>
            <w:tcW w:w="817" w:type="dxa"/>
            <w:vMerge/>
            <w:textDirection w:val="btL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Таксафоны</w:t>
            </w:r>
            <w:proofErr w:type="spellEnd"/>
          </w:p>
        </w:tc>
        <w:tc>
          <w:tcPr>
            <w:tcW w:w="1309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2B13" w:rsidRPr="006D73CD" w:rsidTr="00CA2B13">
        <w:trPr>
          <w:cantSplit/>
        </w:trPr>
        <w:tc>
          <w:tcPr>
            <w:tcW w:w="817" w:type="dxa"/>
            <w:vMerge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нагрузка</w:t>
            </w:r>
          </w:p>
        </w:tc>
        <w:tc>
          <w:tcPr>
            <w:tcW w:w="130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71,84</w:t>
            </w:r>
          </w:p>
        </w:tc>
      </w:tr>
    </w:tbl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Общестанционная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возникающая нагрузка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нагрузка в ЧНН на соединительные устройства от начала до окончания любого вызова, не зависимо от его исхода, получается суммированием нагрузок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всех категорий абонентов, включенных в станцию.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 (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кв.д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+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уч.д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та.д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+ (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кв.т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уч.т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та.т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= 49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,38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+22,46 = =71,84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Эрл.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numPr>
          <w:ilvl w:val="1"/>
          <w:numId w:val="9"/>
        </w:num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возникшей нагрузки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нагрузка от абонентов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AXE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-10, поступающая на ступень ГИ, распределяется по станциям сети и к узлу спецслужб. Распределение нагрузки по станциям сети имеет случайный характер, зависящий от неподдающейся учету взаимной заинтересованности абонентов в переговорах. Поэтому точное определение межстанционных потоков нагрузки при проектировании АТС невозможно. Это можно сделать лишь после введения станции в эксплуатацию путем анализа проведенных измерений.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дальнейших расчетов используем способ распределения нагрузки, рекомендованный в [2], по которому достаточно знать возникающую местную нагрузку каждой станции сети.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часть нагрузки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замыкается внутри станции, а вторая – образует потоки к действующим АТС, к узлу спецслужб и к АМТС.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Нагрузка, направленная к узлу спецслужб рассчитывается по формуле 4.3: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eastAsia="ru-RU"/>
        </w:rPr>
        <w:t>СП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К</w:t>
      </w:r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eastAsia="ru-RU"/>
        </w:rPr>
        <w:t>СП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Эрл, (4.3)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К</w:t>
      </w:r>
      <w:r w:rsidRPr="006D73CD">
        <w:rPr>
          <w:rFonts w:ascii="Times New Roman" w:eastAsia="Times New Roman" w:hAnsi="Times New Roman" w:cs="Times New Roman"/>
          <w:caps/>
          <w:sz w:val="24"/>
          <w:szCs w:val="24"/>
          <w:vertAlign w:val="subscript"/>
          <w:lang w:eastAsia="ru-RU"/>
        </w:rPr>
        <w:t>СП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коэффициент, характеризующий долю нагрузки, поступающей на узел спецслужб – К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СП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= 0,03…0,5.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eastAsia="ru-RU"/>
        </w:rPr>
        <w:t>СП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0,03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71,84 = 2,1552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,Эрл.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Внутристанционная нагрузка к абонентам своей станции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caps/>
          <w:sz w:val="24"/>
          <w:szCs w:val="24"/>
          <w:vertAlign w:val="subscript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caps/>
          <w:sz w:val="24"/>
          <w:szCs w:val="24"/>
          <w:vertAlign w:val="subscript"/>
          <w:lang w:eastAsia="ru-RU"/>
        </w:rPr>
        <w:t>,</w:t>
      </w:r>
      <w:r w:rsidRPr="006D73CD">
        <w:rPr>
          <w:rFonts w:ascii="Times New Roman" w:eastAsia="Times New Roman" w:hAnsi="Times New Roman" w:cs="Times New Roman"/>
          <w:caps/>
          <w:sz w:val="24"/>
          <w:szCs w:val="24"/>
          <w:vertAlign w:val="subscript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 4.4: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val="en-US" w:eastAsia="ru-RU"/>
        </w:rPr>
        <w:t>N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eastAsia="ru-RU"/>
        </w:rPr>
        <w:t>,</w:t>
      </w:r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val="en-US" w:eastAsia="ru-RU"/>
        </w:rPr>
        <w:t>N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sym w:font="Symbol" w:char="F068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eastAsia="ru-RU"/>
        </w:rPr>
        <w:t>СП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Эрл, </w:t>
      </w:r>
      <w:r w:rsidR="00EC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(4.4)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8"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внутристанционного сообщения, зависит от коэффициента веса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8"/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%.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68"/>
      </w:r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eastAsia="ru-RU"/>
        </w:rPr>
        <w:t>с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n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eastAsia="ru-RU"/>
        </w:rPr>
        <w:t>ГТС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(4.5)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номерная емкость станции,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caps/>
          <w:sz w:val="24"/>
          <w:szCs w:val="24"/>
          <w:vertAlign w:val="subscript"/>
          <w:lang w:eastAsia="ru-RU"/>
        </w:rPr>
        <w:t>ГТС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емкость сети, с учетом проектируемой станции,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68"/>
      </w:r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eastAsia="ru-RU"/>
        </w:rPr>
        <w:t>с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2048 / 38884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100% = 5,2%.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коэффициента внутреннего сообщения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8"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коэффициента веса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8"/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таблице 3.2.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68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19,8 %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eastAsia="ru-RU"/>
        </w:rPr>
        <w:t>4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eastAsia="ru-RU"/>
        </w:rPr>
        <w:t>,4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0,198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71,84 = 14,22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Эрл.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исходящая междугородняя нагрузка рассчитывается по формуле 4.6: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eastAsia="ru-RU"/>
        </w:rPr>
        <w:t>АМТС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j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caps/>
          <w:sz w:val="24"/>
          <w:szCs w:val="24"/>
          <w:vertAlign w:val="subscript"/>
          <w:lang w:eastAsia="ru-RU"/>
        </w:rPr>
        <w:t>ЗСЛ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n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Т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Эрл. </w:t>
      </w:r>
      <w:r w:rsidR="0022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(4.6)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ЗСЛ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средняя нагрузка на заказно-соединительную линию, равная 0,003 Эрл;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емкость проектируемой станции,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таксафонов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штук.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АМТС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0,003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(2048 – 5) = 6,129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Эрл.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упрощения, входящую междугородную нагрузку можно принять равной исходящей.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на всех действующих АТС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СП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АМТС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,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рассчитываются аналогично с расчетами для проектируемой станции.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Удельная нагрузка и структурный состав абонентов для АТСЭ – 2 и АТСКУ – 3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сведены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таблицу 4.3.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4.3 – Основные параметры нагрузки</w:t>
      </w:r>
    </w:p>
    <w:tbl>
      <w:tblPr>
        <w:tblW w:w="93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89"/>
        <w:gridCol w:w="1689"/>
        <w:gridCol w:w="1266"/>
        <w:gridCol w:w="1418"/>
        <w:gridCol w:w="1559"/>
        <w:gridCol w:w="1689"/>
      </w:tblGrid>
      <w:tr w:rsidR="00CA2B13" w:rsidRPr="006D73CD" w:rsidTr="00CA2B13">
        <w:tc>
          <w:tcPr>
            <w:tcW w:w="168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АТС</w:t>
            </w:r>
          </w:p>
        </w:tc>
        <w:tc>
          <w:tcPr>
            <w:tcW w:w="1689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абонентской линии</w:t>
            </w:r>
          </w:p>
        </w:tc>
        <w:tc>
          <w:tcPr>
            <w:tcW w:w="1266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абонентских линий</w:t>
            </w:r>
          </w:p>
        </w:tc>
        <w:tc>
          <w:tcPr>
            <w:tcW w:w="1418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 вызовов в ЧНН</w:t>
            </w:r>
            <w:proofErr w:type="gram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Start"/>
            <w:proofErr w:type="gram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1559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продолжительность </w:t>
            </w: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разговора</w:t>
            </w:r>
            <w:proofErr w:type="gram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1689" w:type="dxa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вызовов закончившихся разговором</w:t>
            </w:r>
          </w:p>
        </w:tc>
      </w:tr>
      <w:tr w:rsidR="00CA2B13" w:rsidRPr="006D73CD" w:rsidTr="00CA2B13">
        <w:trPr>
          <w:cantSplit/>
        </w:trPr>
        <w:tc>
          <w:tcPr>
            <w:tcW w:w="1689" w:type="dxa"/>
            <w:vMerge w:val="restart"/>
            <w:vAlign w:val="center"/>
          </w:tcPr>
          <w:p w:rsidR="00CA2B13" w:rsidRPr="006D73CD" w:rsidRDefault="0022346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</w:t>
            </w:r>
            <w:r w:rsidR="00CA2B13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</w:p>
        </w:tc>
        <w:tc>
          <w:tcPr>
            <w:tcW w:w="168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Народно-хозяйственный сектор</w:t>
            </w:r>
          </w:p>
        </w:tc>
        <w:tc>
          <w:tcPr>
            <w:tcW w:w="1266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1418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A2B13" w:rsidRPr="006D73CD" w:rsidTr="00CA2B13">
        <w:trPr>
          <w:cantSplit/>
        </w:trPr>
        <w:tc>
          <w:tcPr>
            <w:tcW w:w="1689" w:type="dxa"/>
            <w:vMerge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Квартирный сектор</w:t>
            </w:r>
          </w:p>
        </w:tc>
        <w:tc>
          <w:tcPr>
            <w:tcW w:w="1266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5288</w:t>
            </w:r>
          </w:p>
        </w:tc>
        <w:tc>
          <w:tcPr>
            <w:tcW w:w="1418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8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A2B13" w:rsidRPr="006D73CD" w:rsidTr="00CA2B13">
        <w:trPr>
          <w:cantSplit/>
        </w:trPr>
        <w:tc>
          <w:tcPr>
            <w:tcW w:w="1689" w:type="dxa"/>
            <w:vMerge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Таксафоны</w:t>
            </w:r>
            <w:proofErr w:type="spellEnd"/>
          </w:p>
        </w:tc>
        <w:tc>
          <w:tcPr>
            <w:tcW w:w="1266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A2B13" w:rsidRPr="006D73CD" w:rsidTr="00CA2B13">
        <w:trPr>
          <w:cantSplit/>
        </w:trPr>
        <w:tc>
          <w:tcPr>
            <w:tcW w:w="1689" w:type="dxa"/>
            <w:vMerge w:val="restart"/>
            <w:vAlign w:val="center"/>
          </w:tcPr>
          <w:p w:rsidR="00CA2B13" w:rsidRPr="006D73CD" w:rsidRDefault="0022346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</w:t>
            </w:r>
            <w:r w:rsidR="00CA2B13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</w:t>
            </w:r>
          </w:p>
        </w:tc>
        <w:tc>
          <w:tcPr>
            <w:tcW w:w="168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Народно-хозяйственный сектор</w:t>
            </w:r>
          </w:p>
        </w:tc>
        <w:tc>
          <w:tcPr>
            <w:tcW w:w="1266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1418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A2B13" w:rsidRPr="006D73CD" w:rsidTr="00CA2B13">
        <w:trPr>
          <w:cantSplit/>
        </w:trPr>
        <w:tc>
          <w:tcPr>
            <w:tcW w:w="1689" w:type="dxa"/>
            <w:vMerge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Квартирный сектор</w:t>
            </w:r>
          </w:p>
        </w:tc>
        <w:tc>
          <w:tcPr>
            <w:tcW w:w="1266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</w:t>
            </w:r>
          </w:p>
        </w:tc>
        <w:tc>
          <w:tcPr>
            <w:tcW w:w="1418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8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A2B13" w:rsidRPr="006D73CD" w:rsidTr="00CA2B13">
        <w:trPr>
          <w:cantSplit/>
        </w:trPr>
        <w:tc>
          <w:tcPr>
            <w:tcW w:w="1689" w:type="dxa"/>
            <w:vMerge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Таксафоны</w:t>
            </w:r>
            <w:proofErr w:type="spellEnd"/>
          </w:p>
        </w:tc>
        <w:tc>
          <w:tcPr>
            <w:tcW w:w="1266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Величину интенсивности возникающей нагрузки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категории источников рассчитываем по формуле 4.1. Среднее время занятия коммутационного оборудования в ЧНН при поступлении вызова от абонентов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категории возьмем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рассчитанное по формуле 4.2.</w:t>
      </w:r>
    </w:p>
    <w:p w:rsidR="00CA2B13" w:rsidRPr="006D73CD" w:rsidRDefault="007C6C7D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сделаем для АТС</w:t>
      </w:r>
      <w:r w:rsidR="00CA2B13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2: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1 / 3600 · 5288 · 1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,2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· 90,48 =159,48,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Эрл,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нх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1 / 3600 · 1698 · 2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,7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· 64,15 = 81,695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Эрл,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= 1 / 3600 · 14 · 10 · 74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,03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2,879,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Общестанционная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возникающая нагрузка н</w:t>
      </w:r>
      <w:r w:rsidR="007C6C7D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АТС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будет равна: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= 159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,48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+ 81,695 +2,879 = 244,06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Эрл.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произведем распределение нагрузки.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Нагрузку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направленную к узлу спецслужб </w:t>
      </w:r>
      <w:r w:rsidR="00223463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формуле 4.3.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0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,03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· 244,06 = 7,322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Эрл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Внутристанционная нагрузка к абонентам своей станции определяем по</w:t>
      </w:r>
      <w:r w:rsidR="0022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формуле 4.4. Где коэффициент внутристанционного сообщения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8"/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найдем по формуле 4.5.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68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с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 7000 / 38884 · 100 % = 18 %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Коэффициент веса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8"/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по таблице 3.2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68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38,5 %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22 = 244,064 · 0,385 = 93,965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Эрл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же методом </w:t>
      </w:r>
      <w:r w:rsidR="00223463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</w:t>
      </w:r>
      <w:r w:rsidR="007C6C7D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 интенсивности нагрузки АТС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и все полученные данные сведем в таблицу 4.4.</w:t>
      </w:r>
    </w:p>
    <w:p w:rsidR="009A501F" w:rsidRPr="006D73CD" w:rsidRDefault="009A501F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9A501F" w:rsidP="009A50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A2B13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4.4 – Внутристанционная и исходящая нагрузка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1315"/>
        <w:gridCol w:w="1183"/>
        <w:gridCol w:w="1043"/>
        <w:gridCol w:w="1060"/>
        <w:gridCol w:w="1314"/>
        <w:gridCol w:w="1314"/>
      </w:tblGrid>
      <w:tr w:rsidR="00CA2B13" w:rsidRPr="006D73CD" w:rsidTr="00CA2B13">
        <w:trPr>
          <w:trHeight w:val="553"/>
        </w:trPr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АТС</w:t>
            </w:r>
          </w:p>
        </w:tc>
        <w:tc>
          <w:tcPr>
            <w:tcW w:w="131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АТС</w:t>
            </w:r>
          </w:p>
        </w:tc>
        <w:tc>
          <w:tcPr>
            <w:tcW w:w="118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j</w:t>
            </w:r>
            <w:proofErr w:type="spell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,Эрл</w:t>
            </w:r>
          </w:p>
        </w:tc>
        <w:tc>
          <w:tcPr>
            <w:tcW w:w="10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8"/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1060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8"/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131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ВН, </w:t>
            </w: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Эрл</w:t>
            </w:r>
            <w:proofErr w:type="spellEnd"/>
          </w:p>
        </w:tc>
        <w:tc>
          <w:tcPr>
            <w:tcW w:w="131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ИСХ,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j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,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</w:t>
            </w:r>
          </w:p>
        </w:tc>
      </w:tr>
      <w:tr w:rsidR="00CA2B13" w:rsidRPr="006D73CD" w:rsidTr="00CA2B13">
        <w:trPr>
          <w:trHeight w:val="421"/>
        </w:trPr>
        <w:tc>
          <w:tcPr>
            <w:tcW w:w="1843" w:type="dxa"/>
            <w:vAlign w:val="center"/>
          </w:tcPr>
          <w:p w:rsidR="00CA2B13" w:rsidRPr="006D73CD" w:rsidRDefault="007C6C7D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</w:t>
            </w:r>
            <w:r w:rsidR="00CA2B13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1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18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244,064</w:t>
            </w:r>
          </w:p>
        </w:tc>
        <w:tc>
          <w:tcPr>
            <w:tcW w:w="10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060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31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93,965</w:t>
            </w:r>
          </w:p>
        </w:tc>
        <w:tc>
          <w:tcPr>
            <w:tcW w:w="131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142,777</w:t>
            </w:r>
          </w:p>
        </w:tc>
      </w:tr>
      <w:tr w:rsidR="00CA2B13" w:rsidRPr="006D73CD" w:rsidTr="00CA2B13">
        <w:trPr>
          <w:trHeight w:val="465"/>
        </w:trPr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8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60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1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1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CA2B13" w:rsidRPr="006D73CD" w:rsidTr="00CA2B13">
        <w:trPr>
          <w:trHeight w:val="465"/>
        </w:trPr>
        <w:tc>
          <w:tcPr>
            <w:tcW w:w="1843" w:type="dxa"/>
            <w:vAlign w:val="center"/>
          </w:tcPr>
          <w:p w:rsidR="00CA2B13" w:rsidRPr="006D73CD" w:rsidRDefault="007C6C7D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</w:t>
            </w:r>
            <w:r w:rsidR="00CA2B13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1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18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  <w:tc>
          <w:tcPr>
            <w:tcW w:w="10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0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31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93,193</w:t>
            </w:r>
          </w:p>
        </w:tc>
        <w:tc>
          <w:tcPr>
            <w:tcW w:w="131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141,605</w:t>
            </w:r>
          </w:p>
        </w:tc>
      </w:tr>
      <w:tr w:rsidR="00CA2B13" w:rsidRPr="006D73CD" w:rsidTr="00CA2B13">
        <w:trPr>
          <w:trHeight w:val="443"/>
        </w:trPr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АТС-4</w:t>
            </w:r>
          </w:p>
        </w:tc>
        <w:tc>
          <w:tcPr>
            <w:tcW w:w="131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048</w:t>
            </w:r>
          </w:p>
        </w:tc>
        <w:tc>
          <w:tcPr>
            <w:tcW w:w="118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71,84</w:t>
            </w:r>
          </w:p>
        </w:tc>
        <w:tc>
          <w:tcPr>
            <w:tcW w:w="10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5,2</w:t>
            </w:r>
          </w:p>
        </w:tc>
        <w:tc>
          <w:tcPr>
            <w:tcW w:w="1060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19,8</w:t>
            </w:r>
          </w:p>
        </w:tc>
        <w:tc>
          <w:tcPr>
            <w:tcW w:w="131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14,22</w:t>
            </w:r>
          </w:p>
        </w:tc>
        <w:tc>
          <w:tcPr>
            <w:tcW w:w="1314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5,47</w:t>
            </w:r>
          </w:p>
        </w:tc>
      </w:tr>
    </w:tbl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 учетом типа встречной станции находятся значения потоков сообщения, поступающих на исходящие пучки линий от каждой АТС ко всем другим станциям сети, и по полученным данным составим матрицу межстанционных нагрузок.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величину нагрузк</w:t>
      </w:r>
      <w:r w:rsidR="007C6C7D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7C6C7D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7C6C7D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проектируемой АТС-4 к АТС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-2 по формуле 4.7.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,2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sym w:font="Symbol" w:char="F06A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Д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ИСХ,2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ИСХ,4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ИСХ,2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ИСХ,3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ИСХ,4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Эрл; (4.7)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6A"/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Д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коэффициент, учитывающий тип станции в данном случае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6A"/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Д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0,95;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4 - интенсивность нагрузки от АТС – 4;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2 - </w:t>
      </w:r>
      <w:r w:rsidR="007C6C7D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интенсивность нагрузки от </w:t>
      </w:r>
      <w:proofErr w:type="gramStart"/>
      <w:r w:rsidR="007C6C7D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АТС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3 -</w:t>
      </w:r>
      <w:r w:rsidR="007C6C7D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интенсивность нагрузки от АТС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3.</w:t>
      </w:r>
      <w:proofErr w:type="gramEnd"/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,2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0,95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142,777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55,47 / 142,777+141,605+55,47 = 22,61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Эрл.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Величину нагрузки от АТСДШ – 2 к проектируемой АТС – 4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расчитаем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формуле 4.8.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,4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6A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Д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ИСХ,4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ИСХ,2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ИСХ,3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ИСХ,4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Эрл; (4.8)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Величину нагрузки от АТСКУ-3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проектируемой АТС-4 найдем по формуле 4.9.</w:t>
      </w:r>
    </w:p>
    <w:p w:rsidR="00CA2B13" w:rsidRPr="006D73CD" w:rsidRDefault="009A501F" w:rsidP="009A50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proofErr w:type="gramStart"/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,4</w:t>
      </w:r>
      <w:proofErr w:type="gramEnd"/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6A"/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к 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sym w:font="Symbol" w:char="F0D7"/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ИСХ,4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ИСХ,3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ИСХ,2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+ 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ИСХ,4</w:t>
      </w:r>
      <w:r w:rsidR="00CA2B13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CA2B13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Эрл; (4.9)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6A"/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К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коэффициент, учитывающий тип станции в данном случае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6A"/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К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0,89;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,4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 0,89 · 55,47 · 141,605 / 142,777 + 55,47 = 33,67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Эрл.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Величину нагрузки к АТСКУ –3 от проектируемой АТС – 4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расчитаем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формуле 4.10.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,3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sym w:font="Symbol" w:char="F06A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Д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 С Х,3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ИСХ,4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ИСХ,2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ИСХ,4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ИСХ,3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Эрл; (4.10)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,3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=0,89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141,605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55,47 / 142,777 +141,605 +55,47 = 19,6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Эрл;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УСС, СПУ, АМТС находятся на проектируемой, то необходимо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слажить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направляемые от АТС сети к АТС-4 и нагрузки от этих АТС к вышеперечисленным узлам. Все результаты расчетов сведены в таблицу 4.5.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АТС потоки нагрузки от всех источников смешиваются и распределяются по рассчитанным выше направлениям. При этом среднее значение интенсивности телефонной нагрузки определяется в ЧНН. Однако,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нагрузка, создаваемая абонентской группой не является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одинаковой для ЧНН различных дней. При повышении нагрузки и неизменном количестве приборов потери интенсивно возрастают. Кроме того, абонентские группы одинаковой емкости и структуры создают в ЧНН различные средние нагрузки, и в результате качество обслуживания в отдельных случаях может быть ниже нормы.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обеспечения нормирования нормированных потерь сообщения расчет числа соединительных линий производится не по средней нагрузке, а по такому ее значению, которое с заданной вероятностью обеспечивает принятые небольшие потери сообщения. Это значение интенсивности телефонной нагрузки называются расчетной интенсивностью нагрузки.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Расчетное значение выбирают таким, чтобы с вероятностью 0,75, потери в абонентских группах не превышали 3-5%. Для указанных условий расчетное значение интенсивности телефонной нагрузки можно получить из выражения: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Р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+0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,6472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6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Эрл, (4.11)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Р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расчетная интенсивность нагрузки, Эрланг;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интенсивности нагрузки, Эрланг.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Расчетное значение телефонной нагрузки определяется только для пучков СЛ, число которых необходимо рассчитывать.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Пересчитанные значения представлены в виде матрицы межстанционных нагрузок в таблице 4.5.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4.5 – Матрица межстанционных нагрузок</w:t>
      </w:r>
    </w:p>
    <w:tbl>
      <w:tblPr>
        <w:tblW w:w="9319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507"/>
      </w:tblGrid>
      <w:tr w:rsidR="00CA2B13" w:rsidRPr="006D73CD" w:rsidTr="00CA2B13">
        <w:trPr>
          <w:trHeight w:val="684"/>
          <w:jc w:val="center"/>
        </w:trPr>
        <w:tc>
          <w:tcPr>
            <w:tcW w:w="212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368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значение 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Эрл</w:t>
            </w:r>
          </w:p>
        </w:tc>
        <w:tc>
          <w:tcPr>
            <w:tcW w:w="350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значение </w:t>
            </w:r>
            <w:proofErr w:type="gram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proofErr w:type="gram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Р,</w:t>
            </w:r>
          </w:p>
        </w:tc>
      </w:tr>
      <w:tr w:rsidR="00CA2B13" w:rsidRPr="006D73CD" w:rsidTr="00CA2B13">
        <w:trPr>
          <w:trHeight w:val="370"/>
          <w:jc w:val="center"/>
        </w:trPr>
        <w:tc>
          <w:tcPr>
            <w:tcW w:w="2127" w:type="dxa"/>
            <w:vAlign w:val="center"/>
          </w:tcPr>
          <w:p w:rsidR="00CA2B13" w:rsidRPr="006D73CD" w:rsidRDefault="007C6C7D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АТС</w:t>
            </w:r>
            <w:r w:rsidR="00CA2B13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68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38,18</w:t>
            </w:r>
          </w:p>
        </w:tc>
        <w:tc>
          <w:tcPr>
            <w:tcW w:w="350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42,53</w:t>
            </w:r>
          </w:p>
        </w:tc>
      </w:tr>
      <w:tr w:rsidR="00CA2B13" w:rsidRPr="006D73CD" w:rsidTr="00CA2B13">
        <w:trPr>
          <w:trHeight w:val="376"/>
          <w:jc w:val="center"/>
        </w:trPr>
        <w:tc>
          <w:tcPr>
            <w:tcW w:w="2127" w:type="dxa"/>
            <w:vAlign w:val="center"/>
          </w:tcPr>
          <w:p w:rsidR="00CA2B13" w:rsidRPr="006D73CD" w:rsidRDefault="007C6C7D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АТС</w:t>
            </w:r>
            <w:r w:rsidR="00CA2B13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68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33,67</w:t>
            </w:r>
          </w:p>
        </w:tc>
        <w:tc>
          <w:tcPr>
            <w:tcW w:w="350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37,425</w:t>
            </w:r>
          </w:p>
        </w:tc>
      </w:tr>
      <w:tr w:rsidR="00CA2B13" w:rsidRPr="006D73CD" w:rsidTr="00CA2B13">
        <w:trPr>
          <w:trHeight w:val="382"/>
          <w:jc w:val="center"/>
        </w:trPr>
        <w:tc>
          <w:tcPr>
            <w:tcW w:w="2127" w:type="dxa"/>
            <w:vAlign w:val="center"/>
          </w:tcPr>
          <w:p w:rsidR="00CA2B13" w:rsidRPr="006D73CD" w:rsidRDefault="007C6C7D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АТС</w:t>
            </w:r>
            <w:r w:rsidR="00CA2B13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68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350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25,14</w:t>
            </w:r>
          </w:p>
        </w:tc>
      </w:tr>
      <w:tr w:rsidR="00CA2B13" w:rsidRPr="006D73CD" w:rsidTr="00CA2B13">
        <w:trPr>
          <w:trHeight w:val="388"/>
          <w:jc w:val="center"/>
        </w:trPr>
        <w:tc>
          <w:tcPr>
            <w:tcW w:w="2127" w:type="dxa"/>
            <w:vAlign w:val="center"/>
          </w:tcPr>
          <w:p w:rsidR="00CA2B13" w:rsidRPr="006D73CD" w:rsidRDefault="007C6C7D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АТС</w:t>
            </w:r>
            <w:r w:rsidR="00CA2B13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68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350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22,46</w:t>
            </w:r>
          </w:p>
        </w:tc>
      </w:tr>
      <w:tr w:rsidR="00CA2B13" w:rsidRPr="006D73CD" w:rsidTr="00CA2B13">
        <w:trPr>
          <w:trHeight w:val="366"/>
          <w:jc w:val="center"/>
        </w:trPr>
        <w:tc>
          <w:tcPr>
            <w:tcW w:w="212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АМТС</w:t>
            </w:r>
          </w:p>
        </w:tc>
        <w:tc>
          <w:tcPr>
            <w:tcW w:w="368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6,129</w:t>
            </w:r>
          </w:p>
        </w:tc>
        <w:tc>
          <w:tcPr>
            <w:tcW w:w="350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7,731</w:t>
            </w:r>
          </w:p>
        </w:tc>
      </w:tr>
      <w:tr w:rsidR="00CA2B13" w:rsidRPr="006D73CD" w:rsidTr="00CA2B13">
        <w:trPr>
          <w:trHeight w:val="401"/>
          <w:jc w:val="center"/>
        </w:trPr>
        <w:tc>
          <w:tcPr>
            <w:tcW w:w="212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АМТС</w:t>
            </w:r>
          </w:p>
        </w:tc>
        <w:tc>
          <w:tcPr>
            <w:tcW w:w="368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6,129</w:t>
            </w:r>
          </w:p>
        </w:tc>
        <w:tc>
          <w:tcPr>
            <w:tcW w:w="3507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7,731</w:t>
            </w:r>
          </w:p>
        </w:tc>
      </w:tr>
    </w:tbl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numPr>
          <w:ilvl w:val="1"/>
          <w:numId w:val="9"/>
        </w:numPr>
        <w:tabs>
          <w:tab w:val="left" w:pos="1276"/>
        </w:tabs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количества соединительных линий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число соединительных линий от АТС сети к проектируемой АТС - 4 найдем по формуле Эрланга для найденной нагрузки и заданных потерь (формула 4.36), [2]. Полученные значения количества соединительных линий сведены в таблицу 4.6.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нормы поте</w:t>
      </w:r>
      <w:r w:rsidR="007C6C7D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рь на межстанционных СЛ от АТС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АТСК составляют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=0,005 (в соответствии с ВНТП-112-86) для СЛ местной связи.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j</w:t>
      </w:r>
      <w:proofErr w:type="spell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Е(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,р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j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(4.12)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4.6 – Количество соединительных линий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2835"/>
        <w:gridCol w:w="1843"/>
      </w:tblGrid>
      <w:tr w:rsidR="00CA2B13" w:rsidRPr="006D73CD" w:rsidTr="00CA2B13"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551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потерь</w:t>
            </w:r>
          </w:p>
        </w:tc>
        <w:tc>
          <w:tcPr>
            <w:tcW w:w="283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значение </w:t>
            </w:r>
            <w:proofErr w:type="gram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proofErr w:type="gram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Эрл</w:t>
            </w: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линии</w:t>
            </w:r>
          </w:p>
        </w:tc>
      </w:tr>
      <w:tr w:rsidR="00CA2B13" w:rsidRPr="006D73CD" w:rsidTr="00CA2B13">
        <w:trPr>
          <w:trHeight w:val="428"/>
        </w:trPr>
        <w:tc>
          <w:tcPr>
            <w:tcW w:w="1843" w:type="dxa"/>
            <w:vAlign w:val="center"/>
          </w:tcPr>
          <w:p w:rsidR="00CA2B13" w:rsidRPr="006D73CD" w:rsidRDefault="007C6C7D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АТС</w:t>
            </w:r>
            <w:r w:rsidR="00CA2B13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551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0,005</w:t>
            </w:r>
          </w:p>
        </w:tc>
        <w:tc>
          <w:tcPr>
            <w:tcW w:w="283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42,53</w:t>
            </w: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A2B13" w:rsidRPr="006D73CD" w:rsidTr="00CA2B13">
        <w:trPr>
          <w:trHeight w:val="378"/>
        </w:trPr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АМТС</w:t>
            </w:r>
          </w:p>
        </w:tc>
        <w:tc>
          <w:tcPr>
            <w:tcW w:w="2551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0,005</w:t>
            </w:r>
          </w:p>
        </w:tc>
        <w:tc>
          <w:tcPr>
            <w:tcW w:w="283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7,731</w:t>
            </w: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A2B13" w:rsidRPr="006D73CD" w:rsidTr="00CA2B13">
        <w:trPr>
          <w:trHeight w:val="384"/>
        </w:trPr>
        <w:tc>
          <w:tcPr>
            <w:tcW w:w="1843" w:type="dxa"/>
            <w:vAlign w:val="center"/>
          </w:tcPr>
          <w:p w:rsidR="00CA2B13" w:rsidRPr="006D73CD" w:rsidRDefault="007C6C7D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АТС</w:t>
            </w:r>
            <w:r w:rsidR="00CA2B13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551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0,005</w:t>
            </w:r>
          </w:p>
        </w:tc>
        <w:tc>
          <w:tcPr>
            <w:tcW w:w="283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37,425</w:t>
            </w: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A2B13" w:rsidRPr="006D73CD" w:rsidTr="00CA2B13">
        <w:trPr>
          <w:trHeight w:val="362"/>
        </w:trPr>
        <w:tc>
          <w:tcPr>
            <w:tcW w:w="1843" w:type="dxa"/>
            <w:vAlign w:val="center"/>
          </w:tcPr>
          <w:p w:rsidR="00CA2B13" w:rsidRPr="006D73CD" w:rsidRDefault="007C6C7D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АТС</w:t>
            </w:r>
            <w:r w:rsidR="00CA2B13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551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0,005</w:t>
            </w:r>
          </w:p>
        </w:tc>
        <w:tc>
          <w:tcPr>
            <w:tcW w:w="283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25,14</w:t>
            </w: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A2B13" w:rsidRPr="006D73CD" w:rsidTr="00CA2B13">
        <w:trPr>
          <w:trHeight w:val="380"/>
        </w:trPr>
        <w:tc>
          <w:tcPr>
            <w:tcW w:w="1843" w:type="dxa"/>
            <w:vAlign w:val="center"/>
          </w:tcPr>
          <w:p w:rsidR="00CA2B13" w:rsidRPr="006D73CD" w:rsidRDefault="007C6C7D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АТС</w:t>
            </w:r>
            <w:r w:rsidR="00CA2B13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551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0,005</w:t>
            </w:r>
          </w:p>
        </w:tc>
        <w:tc>
          <w:tcPr>
            <w:tcW w:w="283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22,46</w:t>
            </w:r>
          </w:p>
        </w:tc>
        <w:tc>
          <w:tcPr>
            <w:tcW w:w="1843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РАСЧЁТ ОБЪЁМА ОБОРУДОВАНИЯ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дипломном проекте рассматривается ввод второй очереди системы АХЕ-10 ёмкостью 2048 номеров. Поэтому мы не рассматриваем проектирование центрального управляющего комплекса. Целью расчёта объёма станционного оборудования является определение количества следующих модулей:</w:t>
      </w:r>
    </w:p>
    <w:p w:rsidR="00CA2B13" w:rsidRPr="006D73CD" w:rsidRDefault="00CA2B13" w:rsidP="00D73569">
      <w:pPr>
        <w:numPr>
          <w:ilvl w:val="0"/>
          <w:numId w:val="2"/>
        </w:num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коммутационный модуль 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LSM)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2B13" w:rsidRPr="006D73CD" w:rsidRDefault="00CA2B13" w:rsidP="00D73569">
      <w:pPr>
        <w:numPr>
          <w:ilvl w:val="0"/>
          <w:numId w:val="2"/>
        </w:num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станционного окончания 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ETC)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Ступень абонентского искания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SSS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нескольких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LSM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каждый из которых могут быть включены до 128 абонентских линий, 8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приёмо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-передатчиков тонального набора (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один 32-канальный комплект станционного окончания удалённой ступени (ЕТВ) или опорной ступени (ЕТС).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модулей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LSM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рассчитаем по формуле (5.1):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LSM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а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128,</w:t>
      </w:r>
      <w:r w:rsidR="0028168D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(5.1)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ёмкость проектируемой АТС.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LSM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2048 / 128 = 16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модулей.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 и ЕТВ состоят из комплектов на печатных платах, вставленных в магазин, и работают в качестве стыка между ИКМ и ступенью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GSS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каждые 30 разговорных канала устанавливается один ЕТС или ЕТВ. Количество требуемых комплектов ЕТС (ЕТВ) для проектируемой АТС определим по формуле (5.2):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ЕТС = </w:t>
      </w:r>
      <w:proofErr w:type="gramStart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proofErr w:type="gramEnd"/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к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30,</w:t>
      </w:r>
      <w:r w:rsidR="0028168D"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(5.2)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каналов.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ЕТС = 230 / 30 = 8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5.1 приведено количество необходимых модулей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LSM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5.1 – Количество необходимых модулей</w: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3969"/>
        <w:gridCol w:w="3685"/>
      </w:tblGrid>
      <w:tr w:rsidR="00CA2B13" w:rsidRPr="006D73CD" w:rsidTr="00CA2B13">
        <w:trPr>
          <w:trHeight w:val="700"/>
        </w:trPr>
        <w:tc>
          <w:tcPr>
            <w:tcW w:w="396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комплектов</w:t>
            </w:r>
          </w:p>
        </w:tc>
        <w:tc>
          <w:tcPr>
            <w:tcW w:w="368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комплектов</w:t>
            </w:r>
          </w:p>
        </w:tc>
      </w:tr>
      <w:tr w:rsidR="00CA2B13" w:rsidRPr="006D73CD" w:rsidTr="00CA2B13">
        <w:trPr>
          <w:trHeight w:val="512"/>
        </w:trPr>
        <w:tc>
          <w:tcPr>
            <w:tcW w:w="396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LSM</w:t>
            </w:r>
          </w:p>
        </w:tc>
        <w:tc>
          <w:tcPr>
            <w:tcW w:w="368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A2B13" w:rsidRPr="006D73CD" w:rsidTr="00CA2B13">
        <w:trPr>
          <w:trHeight w:val="520"/>
        </w:trPr>
        <w:tc>
          <w:tcPr>
            <w:tcW w:w="3969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ETC</w:t>
            </w:r>
          </w:p>
        </w:tc>
        <w:tc>
          <w:tcPr>
            <w:tcW w:w="3685" w:type="dxa"/>
            <w:vAlign w:val="center"/>
          </w:tcPr>
          <w:p w:rsidR="00CA2B13" w:rsidRPr="006D73CD" w:rsidRDefault="00CA2B13" w:rsidP="00D73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</w:t>
      </w: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Конструкция и расположение оборудования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система АХЕ-10 модульного построения, поэтому оборудование АТС имеет модульную механическую структуру. Модульная конструкция обеспечивает простое обслуживание. Особенно большое значение это имеет при поставке, монтаже и самой эксплуатации оборудования.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станции АХЕ-10 размещено в шкафах. Конструкция этих шкафов обеспечивает прочность при значительных механических напряжениях и позволяет транспортировать шкафы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смонтированным в них внутренним оборудованием. В каждом шкафу имеются пять или шесть полок, на которых размещены кассеты с платами или другие части оборудования. Наружный корпус шкафа служит электромагнитным экраном. На задней стороне шкафа имеется вытяжное отверстие для отвода тепла к верху шкафа.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Механическая конструкция, применяемая на АХЕ, обеспечивает естественное охлаждение циркуляцией воздуха. Холодный воздух входит через отверстия на дверях шкафов и циркулирует между печатными платами в магазинах. Установка для кондиционирования воздуха на потолке снижает температуру воздуха, и холодный (тяжёлый воздух) спускается на пол и охлаждает аппаратуру. Установка для кондиционирования воздуха устанавливается между рядами шкафов,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предотвращая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повреждение аппаратуры водой, капающей из неисправного оборудования.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базовым аппаратным компонентам, которые образуют механическую структуру АХЕ, относятся: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печатные платы;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кассеты (магазины), в которых размещены печатные платы;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кабели и разъёмы с соединительными панелями и отдельными кассетами.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Печатные платы изготовлены из многослойного стеклопластика. Разъёмы, расположенные на краю печатной платы, служат для соединения этой платы с общей платой магазина.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Кассеты являются базовыми блоками модульного оборудования и применяются для размещения и крепления печатных плат. Кассета представляет собой раму для печатных плат с задней панелью, являющейся монтажным блоком. Печатные платы вставляются в гнёзда панелей, и стыкуются с разъёмами монтажного блока. Кассеты могут быть разных размеров, в зависимости от типа оборудования. Чтобы облегчить замену магазинов или печатных плат в магазинах, все кабели, подводимые к кассетам, подключаются с передней стороны магазина. Оттуда кабели ведутся к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экранированным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кабелепроводам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магазины заземлены через алюминиевый профиль, который смонтирован с передней стороны магазина.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Механическая конструкция, применяемая для АХЕ, не задаёт никаких ограничений, касающихся взаимного размещения шкафов и магазинов. Шкафы обычно устанавливаются линейно, задними сторонами друг к другу, образуя сдвоенные ряды. Расстояние между рядами можно выбрать соответственно любому размеру прохода. Стандартная ширина прохода для АХЕ-10 равна 800 мм. Такая ширина пригодна для покрытия стандартными плитками фальшпола. Этот пол рекомендуется применять в новых зданиях АТС. Оборудование монтируется на раме пола, имеющей те же размеры, что и основание шкафа. Кабельный пол перекрывает только пространство между шкафами и их ближайшим окружением. Пол имеет высоту 180 мм, что достаточно для прокладки кабелей и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кабелепроводов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 [1]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8726C2" w:rsidRPr="006D73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lastRenderedPageBreak/>
        <w:t>5</w:t>
      </w:r>
      <w:r w:rsidRPr="006D73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. ТЕХНИКО-ЭКОНОМИЧЕСКОЕ ОБОСНОВАНИЕ</w:t>
      </w:r>
    </w:p>
    <w:p w:rsidR="00CA2B13" w:rsidRPr="006D73CD" w:rsidRDefault="00CA2B13" w:rsidP="00D73569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7AB" w:rsidRPr="006D73CD" w:rsidRDefault="00CA2B13" w:rsidP="005F17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6.1 </w:t>
      </w:r>
      <w:r w:rsidR="005F17AB"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Необходимые данные для расчета капитальных вложений проекта</w:t>
      </w:r>
    </w:p>
    <w:p w:rsidR="00CA2B13" w:rsidRPr="006D73CD" w:rsidRDefault="00CA2B13" w:rsidP="00D73569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выполнить технико-экономическое обоснование на проектирование, расширение емкости </w:t>
      </w:r>
      <w:r w:rsidR="009A501F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сети района </w:t>
      </w:r>
      <w:r w:rsidR="007073A1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73A1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Вахдат</w:t>
      </w:r>
      <w:proofErr w:type="spellEnd"/>
      <w:r w:rsidR="007073A1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оборудования АХЕ–10, абонентской емкостью 2048 номеров. Рассматриваемая телефонная станция системы АХЕ–10 отражает прогрессивное направление в развитии телефонной сети, обладает высокими свойствами адаптации к существующей аналоговой сети, имеет высокие техник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эксплуатационные характеристики. Станция обеспечивает: все основные телефонные функции (местные, исходящие и входящие, междугородние соединения); большое количество дополнительных услуг (абонентская линия с декадным/ частотным набором, повторение последнего набранного номера, запрет исходящей/ входящей связи, конференц-связь, определение злонамеренного вызова, перенаправление вызова и другие); подключение дополнительных абонентских устройств (модемы, факсимильные аппараты, автоматические определители номера, автоответчики); подключение к сети Интернет, электро</w:t>
      </w:r>
      <w:r w:rsidR="00710AE5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почте </w:t>
      </w:r>
      <w:proofErr w:type="spellStart"/>
      <w:r w:rsidR="00710AE5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БелПак</w:t>
      </w:r>
      <w:proofErr w:type="spellEnd"/>
      <w:proofErr w:type="gramStart"/>
      <w:r w:rsidR="00710AE5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A2B13" w:rsidRPr="006D73CD" w:rsidRDefault="00CA2B13" w:rsidP="006D73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Экономичность станции системы АХЕ–10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ее модульности, благодаря которой она хорошо адаптируется к требованиям рынка в отношении производительности, энергопо</w:t>
      </w:r>
      <w:r w:rsid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требления, емкости и функций.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новой АТС практически всегда ставится вопрос о выборе оборудования.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из-за большой насыщенности рынка телекоммуникаций различными системами, имеющими примерно одинаковые технические характеристики, проблема выбора чисто технико-экономической задачей.</w:t>
      </w:r>
    </w:p>
    <w:p w:rsidR="008726C2" w:rsidRPr="006D73CD" w:rsidRDefault="008726C2" w:rsidP="0045197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нашем проекте используются одна коммутационная станция </w:t>
      </w:r>
      <w:r w:rsidRPr="006D73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AXE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-10 с 5  выносными абонентскими модулями </w:t>
      </w:r>
      <w:r w:rsidRPr="006D73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</w:t>
      </w:r>
      <w:r w:rsidR="00416899" w:rsidRPr="006D73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SS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4519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общим объемом  в 2048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номеров. Для соединения </w:t>
      </w:r>
      <w:r w:rsidRPr="006D73CD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центральной станции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 </w:t>
      </w:r>
      <w:r w:rsidR="00416899" w:rsidRPr="006D73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RSS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используется оптический кабель, блоки питания и соединительные муфты. Перечень оборудования приведены  в таб.4.1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4.1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Стоимость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78"/>
        <w:gridCol w:w="1352"/>
        <w:gridCol w:w="1417"/>
        <w:gridCol w:w="1400"/>
        <w:gridCol w:w="1400"/>
      </w:tblGrid>
      <w:tr w:rsidR="008726C2" w:rsidRPr="006D73CD" w:rsidTr="008726C2">
        <w:tc>
          <w:tcPr>
            <w:tcW w:w="540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№, </w:t>
            </w:r>
            <w:proofErr w:type="gramStart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352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417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00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за единицу (</w:t>
            </w:r>
            <w:proofErr w:type="spellStart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</w:tr>
      <w:tr w:rsidR="008726C2" w:rsidRPr="006D73CD" w:rsidTr="008726C2">
        <w:tc>
          <w:tcPr>
            <w:tcW w:w="540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8" w:type="dxa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AEX</w:t>
            </w:r>
            <w:r w:rsidR="008726C2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52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384000</w:t>
            </w:r>
          </w:p>
        </w:tc>
        <w:tc>
          <w:tcPr>
            <w:tcW w:w="1400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384000</w:t>
            </w:r>
          </w:p>
        </w:tc>
      </w:tr>
      <w:tr w:rsidR="008726C2" w:rsidRPr="006D73CD" w:rsidTr="008726C2">
        <w:tc>
          <w:tcPr>
            <w:tcW w:w="540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8" w:type="dxa"/>
          </w:tcPr>
          <w:p w:rsidR="008726C2" w:rsidRPr="006D73CD" w:rsidRDefault="00560CBA" w:rsidP="00560CB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416899"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RSS</w:t>
            </w:r>
            <w:r w:rsidR="008726C2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65500</w:t>
            </w:r>
          </w:p>
        </w:tc>
        <w:tc>
          <w:tcPr>
            <w:tcW w:w="1400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327500</w:t>
            </w:r>
          </w:p>
        </w:tc>
      </w:tr>
      <w:tr w:rsidR="00560CBA" w:rsidRPr="006D73CD" w:rsidTr="00416899">
        <w:tc>
          <w:tcPr>
            <w:tcW w:w="540" w:type="dxa"/>
          </w:tcPr>
          <w:p w:rsidR="00560CBA" w:rsidRPr="006D73CD" w:rsidRDefault="00560CBA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78" w:type="dxa"/>
            <w:vAlign w:val="center"/>
          </w:tcPr>
          <w:p w:rsidR="00560CBA" w:rsidRPr="006D73CD" w:rsidRDefault="00560CBA" w:rsidP="00416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352" w:type="dxa"/>
            <w:vAlign w:val="center"/>
          </w:tcPr>
          <w:p w:rsidR="00560CBA" w:rsidRPr="006D73CD" w:rsidRDefault="00560CBA" w:rsidP="00416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7" w:type="dxa"/>
            <w:vAlign w:val="center"/>
          </w:tcPr>
          <w:p w:rsidR="00560CBA" w:rsidRPr="006D73CD" w:rsidRDefault="00560CBA" w:rsidP="00416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00" w:type="dxa"/>
            <w:vAlign w:val="center"/>
          </w:tcPr>
          <w:p w:rsidR="00560CBA" w:rsidRPr="006D73CD" w:rsidRDefault="00560CBA" w:rsidP="00416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</w:tcPr>
          <w:p w:rsidR="00560CBA" w:rsidRPr="006D73CD" w:rsidRDefault="007913B8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560CBA"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560CBA" w:rsidRPr="006D73CD" w:rsidTr="00416899">
        <w:tc>
          <w:tcPr>
            <w:tcW w:w="540" w:type="dxa"/>
          </w:tcPr>
          <w:p w:rsidR="00560CBA" w:rsidRPr="006D73CD" w:rsidRDefault="00560CBA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8" w:type="dxa"/>
            <w:vAlign w:val="center"/>
          </w:tcPr>
          <w:p w:rsidR="00560CBA" w:rsidRPr="006D73CD" w:rsidRDefault="00560CBA" w:rsidP="00416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</w:t>
            </w:r>
          </w:p>
        </w:tc>
        <w:tc>
          <w:tcPr>
            <w:tcW w:w="1352" w:type="dxa"/>
            <w:vAlign w:val="center"/>
          </w:tcPr>
          <w:p w:rsidR="00560CBA" w:rsidRPr="006D73CD" w:rsidRDefault="007913B8" w:rsidP="00416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560CBA" w:rsidRPr="00451972" w:rsidRDefault="00451972" w:rsidP="00416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vAlign w:val="center"/>
          </w:tcPr>
          <w:p w:rsidR="00560CBA" w:rsidRPr="006D73CD" w:rsidRDefault="007913B8" w:rsidP="00416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45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0" w:type="dxa"/>
          </w:tcPr>
          <w:p w:rsidR="00560CBA" w:rsidRPr="006D73CD" w:rsidRDefault="00451972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7913B8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0CBA" w:rsidRPr="006D73CD" w:rsidTr="00560CBA">
        <w:trPr>
          <w:trHeight w:val="318"/>
        </w:trPr>
        <w:tc>
          <w:tcPr>
            <w:tcW w:w="540" w:type="dxa"/>
          </w:tcPr>
          <w:p w:rsidR="00560CBA" w:rsidRPr="006D73CD" w:rsidRDefault="00560CBA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78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1352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400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12800</w:t>
            </w:r>
          </w:p>
        </w:tc>
      </w:tr>
      <w:tr w:rsidR="00560CBA" w:rsidRPr="006D73CD" w:rsidTr="008726C2">
        <w:tc>
          <w:tcPr>
            <w:tcW w:w="540" w:type="dxa"/>
          </w:tcPr>
          <w:p w:rsidR="00560CBA" w:rsidRPr="006D73CD" w:rsidRDefault="00560CBA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178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352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00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</w:tr>
      <w:tr w:rsidR="00560CBA" w:rsidRPr="006D73CD" w:rsidTr="00560CBA">
        <w:trPr>
          <w:trHeight w:val="329"/>
        </w:trPr>
        <w:tc>
          <w:tcPr>
            <w:tcW w:w="540" w:type="dxa"/>
          </w:tcPr>
          <w:p w:rsidR="00560CBA" w:rsidRPr="006D73CD" w:rsidRDefault="00560CBA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178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Муфта</w:t>
            </w:r>
          </w:p>
        </w:tc>
        <w:tc>
          <w:tcPr>
            <w:tcW w:w="1352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560CBA" w:rsidRPr="006D73CD" w:rsidRDefault="007913B8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60CBA"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0" w:type="dxa"/>
          </w:tcPr>
          <w:p w:rsidR="00560CBA" w:rsidRPr="006D73CD" w:rsidRDefault="007913B8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560CBA" w:rsidRPr="006D73CD" w:rsidTr="00560CBA">
        <w:trPr>
          <w:trHeight w:val="619"/>
        </w:trPr>
        <w:tc>
          <w:tcPr>
            <w:tcW w:w="540" w:type="dxa"/>
          </w:tcPr>
          <w:p w:rsidR="00560CBA" w:rsidRPr="006D73CD" w:rsidRDefault="00560CBA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560CBA" w:rsidRPr="006D73CD" w:rsidRDefault="00560CBA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78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2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560CBA" w:rsidRPr="006D73CD" w:rsidRDefault="00560CBA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560CBA" w:rsidRPr="006D73CD" w:rsidRDefault="00451972" w:rsidP="004168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871764</w:t>
            </w:r>
            <w:r w:rsidR="007913B8"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</w:tr>
    </w:tbl>
    <w:p w:rsidR="008726C2" w:rsidRPr="006D73CD" w:rsidRDefault="008726C2" w:rsidP="008726C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</w:p>
    <w:p w:rsidR="008726C2" w:rsidRPr="006D73CD" w:rsidRDefault="008726C2" w:rsidP="008726C2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</w:p>
    <w:p w:rsidR="008726C2" w:rsidRPr="006D73CD" w:rsidRDefault="008726C2" w:rsidP="008726C2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>4.2 Расчёт капитальных вложений проектируемой сети</w:t>
      </w:r>
    </w:p>
    <w:p w:rsidR="008726C2" w:rsidRPr="006D73CD" w:rsidRDefault="008726C2" w:rsidP="008726C2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8726C2" w:rsidRPr="006D73CD" w:rsidRDefault="008726C2" w:rsidP="008726C2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периоды.</w:t>
      </w:r>
    </w:p>
    <w:p w:rsidR="008726C2" w:rsidRPr="006D73CD" w:rsidRDefault="008726C2" w:rsidP="008726C2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Финансовый план включает в себя расчет:</w:t>
      </w:r>
    </w:p>
    <w:p w:rsidR="008726C2" w:rsidRPr="006D73CD" w:rsidRDefault="008726C2" w:rsidP="008726C2">
      <w:pPr>
        <w:widowControl w:val="0"/>
        <w:numPr>
          <w:ilvl w:val="0"/>
          <w:numId w:val="16"/>
        </w:numPr>
        <w:autoSpaceDN w:val="0"/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капитальных вложений;</w:t>
      </w:r>
    </w:p>
    <w:p w:rsidR="008726C2" w:rsidRPr="006D73CD" w:rsidRDefault="008726C2" w:rsidP="008726C2">
      <w:pPr>
        <w:widowControl w:val="0"/>
        <w:numPr>
          <w:ilvl w:val="0"/>
          <w:numId w:val="16"/>
        </w:numPr>
        <w:autoSpaceDN w:val="0"/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доходов от реализации услуг и прибыли;</w:t>
      </w:r>
    </w:p>
    <w:p w:rsidR="008726C2" w:rsidRPr="006D73CD" w:rsidRDefault="008726C2" w:rsidP="008726C2">
      <w:pPr>
        <w:widowControl w:val="0"/>
        <w:numPr>
          <w:ilvl w:val="0"/>
          <w:numId w:val="16"/>
        </w:numPr>
        <w:autoSpaceDN w:val="0"/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экономической эффективности.</w:t>
      </w:r>
    </w:p>
    <w:p w:rsidR="008726C2" w:rsidRPr="006D73CD" w:rsidRDefault="008726C2" w:rsidP="008726C2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Капитальные вложения включают в себя стоимость оборудования,</w:t>
      </w:r>
    </w:p>
    <w:p w:rsidR="008726C2" w:rsidRPr="006D73CD" w:rsidRDefault="008726C2" w:rsidP="008726C2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кабеля, коммутатора и расходы на дополнительное оборудование.</w:t>
      </w:r>
    </w:p>
    <w:p w:rsidR="008726C2" w:rsidRPr="006D73CD" w:rsidRDefault="008726C2" w:rsidP="008726C2">
      <w:pPr>
        <w:widowControl w:val="0"/>
        <w:spacing w:after="12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>Тогда, общие капитальные вложения определяются по формуле:</w:t>
      </w:r>
    </w:p>
    <w:p w:rsidR="008726C2" w:rsidRPr="006D73CD" w:rsidRDefault="008726C2" w:rsidP="008726C2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</w:t>
      </w:r>
      <w:r w:rsidRPr="006D73CD">
        <w:rPr>
          <w:rFonts w:ascii="Times New Roman" w:eastAsia="Calibri" w:hAnsi="Times New Roman" w:cs="Times New Roman"/>
          <w:spacing w:val="20"/>
          <w:position w:val="-20"/>
          <w:sz w:val="24"/>
          <w:szCs w:val="24"/>
          <w:lang w:eastAsia="ru-RU"/>
        </w:rPr>
        <w:object w:dxaOrig="2340" w:dyaOrig="440">
          <v:shape id="_x0000_i1027" type="#_x0000_t75" style="width:117pt;height:21.75pt" o:ole="">
            <v:imagedata r:id="rId22" o:title=""/>
          </v:shape>
          <o:OLEObject Type="Embed" ProgID="Equation.3" ShapeID="_x0000_i1027" DrawAspect="Content" ObjectID="_1429706810" r:id="rId23"/>
        </w:objec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,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     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      (4.1)</w:t>
      </w:r>
    </w:p>
    <w:p w:rsidR="008726C2" w:rsidRPr="006D73CD" w:rsidRDefault="008726C2" w:rsidP="008726C2">
      <w:pPr>
        <w:widowControl w:val="0"/>
        <w:spacing w:before="120" w:after="120" w:line="360" w:lineRule="auto"/>
        <w:ind w:left="1276" w:hanging="567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где </w:t>
      </w:r>
      <w:r w:rsidRPr="006D73CD">
        <w:rPr>
          <w:rFonts w:ascii="Times New Roman" w:eastAsia="Calibri" w:hAnsi="Times New Roman" w:cs="Times New Roman"/>
          <w:spacing w:val="20"/>
          <w:position w:val="-10"/>
          <w:sz w:val="24"/>
          <w:szCs w:val="24"/>
          <w:lang w:eastAsia="ru-RU"/>
        </w:rPr>
        <w:object w:dxaOrig="720" w:dyaOrig="320">
          <v:shape id="_x0000_i1028" type="#_x0000_t75" style="width:36pt;height:15.75pt" o:ole="">
            <v:imagedata r:id="rId24" o:title=""/>
          </v:shape>
          <o:OLEObject Type="Embed" ProgID="Equation.3" ShapeID="_x0000_i1028" DrawAspect="Content" ObjectID="_1429706811" r:id="rId25"/>
        </w:objec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- капитальное вложение на приобретение оборудование: </w:t>
      </w:r>
    </w:p>
    <w:p w:rsidR="008726C2" w:rsidRPr="006D73CD" w:rsidRDefault="00451972" w:rsidP="008726C2">
      <w:pPr>
        <w:widowControl w:val="0"/>
        <w:spacing w:before="120" w:after="120" w:line="360" w:lineRule="auto"/>
        <w:ind w:left="1276" w:hanging="567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position w:val="-10"/>
          <w:sz w:val="24"/>
          <w:szCs w:val="24"/>
          <w:lang w:eastAsia="ru-RU"/>
        </w:rPr>
        <w:object w:dxaOrig="2439" w:dyaOrig="320">
          <v:shape id="_x0000_i1036" type="#_x0000_t75" style="width:121.5pt;height:15.75pt" o:ole="">
            <v:imagedata r:id="rId26" o:title=""/>
          </v:shape>
          <o:OLEObject Type="Embed" ProgID="Equation.3" ShapeID="_x0000_i1036" DrawAspect="Content" ObjectID="_1429706812" r:id="rId27"/>
        </w:object>
      </w:r>
    </w:p>
    <w:p w:rsidR="008726C2" w:rsidRPr="006D73CD" w:rsidRDefault="008726C2" w:rsidP="008726C2">
      <w:pPr>
        <w:widowControl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Капитальное вложение на дополнительные расходы, такие как транспортировка и монтаж оборудования, которые в сумме составляют 15%:</w:t>
      </w:r>
    </w:p>
    <w:p w:rsidR="008726C2" w:rsidRPr="006D73CD" w:rsidRDefault="008726C2" w:rsidP="008726C2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</w:t>
      </w:r>
      <w:r w:rsidRPr="006D73CD">
        <w:rPr>
          <w:rFonts w:ascii="Times New Roman" w:eastAsia="Calibri" w:hAnsi="Times New Roman" w:cs="Times New Roman"/>
          <w:spacing w:val="20"/>
          <w:position w:val="-14"/>
          <w:sz w:val="24"/>
          <w:szCs w:val="24"/>
          <w:lang w:eastAsia="ru-RU"/>
        </w:rPr>
        <w:object w:dxaOrig="2140" w:dyaOrig="380">
          <v:shape id="_x0000_i1029" type="#_x0000_t75" style="width:107.25pt;height:18.75pt" o:ole="">
            <v:imagedata r:id="rId28" o:title=""/>
          </v:shape>
          <o:OLEObject Type="Embed" ProgID="Equation.3" ShapeID="_x0000_i1029" DrawAspect="Content" ObjectID="_1429706813" r:id="rId29"/>
        </w:objec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         (4.2)</w:t>
      </w:r>
    </w:p>
    <w:p w:rsidR="008726C2" w:rsidRPr="006D73CD" w:rsidRDefault="008726C2" w:rsidP="008726C2">
      <w:pPr>
        <w:widowControl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</w:t>
      </w:r>
      <w:r w:rsidR="008212FD" w:rsidRPr="006D73CD">
        <w:rPr>
          <w:rFonts w:ascii="Times New Roman" w:eastAsia="Calibri" w:hAnsi="Times New Roman" w:cs="Times New Roman"/>
          <w:spacing w:val="20"/>
          <w:position w:val="-14"/>
          <w:sz w:val="24"/>
          <w:szCs w:val="24"/>
          <w:lang w:eastAsia="ru-RU"/>
        </w:rPr>
        <w:object w:dxaOrig="3100" w:dyaOrig="380">
          <v:shape id="_x0000_i1038" type="#_x0000_t75" style="width:154.5pt;height:18.75pt" o:ole="">
            <v:imagedata r:id="rId30" o:title=""/>
          </v:shape>
          <o:OLEObject Type="Embed" ProgID="Equation.3" ShapeID="_x0000_i1038" DrawAspect="Content" ObjectID="_1429706814" r:id="rId31"/>
        </w:objec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proofErr w:type="spell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сомони</w:t>
      </w:r>
      <w:proofErr w:type="spell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.</w:t>
      </w:r>
    </w:p>
    <w:p w:rsidR="008726C2" w:rsidRPr="006D73CD" w:rsidRDefault="008726C2" w:rsidP="008726C2">
      <w:pPr>
        <w:widowControl w:val="0"/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</w:t>
      </w:r>
      <w:r w:rsidR="00451972" w:rsidRPr="006D73CD">
        <w:rPr>
          <w:rFonts w:ascii="Times New Roman" w:eastAsia="Calibri" w:hAnsi="Times New Roman" w:cs="Times New Roman"/>
          <w:spacing w:val="20"/>
          <w:position w:val="-20"/>
          <w:sz w:val="24"/>
          <w:szCs w:val="24"/>
          <w:lang w:eastAsia="ru-RU"/>
        </w:rPr>
        <w:object w:dxaOrig="3660" w:dyaOrig="440">
          <v:shape id="_x0000_i1037" type="#_x0000_t75" style="width:181.5pt;height:21.75pt" o:ole="">
            <v:imagedata r:id="rId32" o:title=""/>
          </v:shape>
          <o:OLEObject Type="Embed" ProgID="Equation.3" ShapeID="_x0000_i1037" DrawAspect="Content" ObjectID="_1429706815" r:id="rId33"/>
        </w:objec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proofErr w:type="spell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сомони</w:t>
      </w:r>
      <w:proofErr w:type="spellEnd"/>
    </w:p>
    <w:p w:rsidR="008726C2" w:rsidRPr="006D73CD" w:rsidRDefault="008726C2" w:rsidP="008726C2">
      <w:pPr>
        <w:keepNext/>
        <w:spacing w:after="0" w:line="360" w:lineRule="auto"/>
        <w:ind w:left="56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4.3  Расчет эксплуатационных расходов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ind w:firstLine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на эксплуатацию сре</w:t>
      </w:r>
      <w:proofErr w:type="gram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дств св</w:t>
      </w:r>
      <w:proofErr w:type="gram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язи определяются в расчете на год и включают в себя следующие основные элементы:</w:t>
      </w:r>
    </w:p>
    <w:p w:rsidR="008726C2" w:rsidRPr="006D73CD" w:rsidRDefault="008726C2" w:rsidP="008726C2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на оплату труда с отчислениями на социальные нужды (Э</w:t>
      </w:r>
      <w:r w:rsidRPr="006D73CD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ФОТ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8726C2" w:rsidRPr="006D73CD" w:rsidRDefault="008726C2" w:rsidP="008726C2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амортизационные отчисления (А);</w:t>
      </w:r>
    </w:p>
    <w:p w:rsidR="008726C2" w:rsidRPr="006D73CD" w:rsidRDefault="008726C2" w:rsidP="008726C2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на материалы и запасные части (М);</w:t>
      </w:r>
    </w:p>
    <w:p w:rsidR="008726C2" w:rsidRPr="006D73CD" w:rsidRDefault="008726C2" w:rsidP="008726C2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на электроэнергию для производственных нужд (С</w:t>
      </w:r>
      <w:r w:rsidRPr="006D73CD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ЭЭ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8726C2" w:rsidRPr="006D73CD" w:rsidRDefault="008726C2" w:rsidP="008726C2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прочие расходы (П</w:t>
      </w:r>
      <w:r w:rsidRPr="006D73CD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ПР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8726C2" w:rsidRPr="006D73CD" w:rsidTr="00416899">
        <w:tc>
          <w:tcPr>
            <w:tcW w:w="492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 = Э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ФОТ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+ А + М + С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ЭЭ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+ П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ПР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                        </w:t>
            </w:r>
          </w:p>
        </w:tc>
        <w:tc>
          <w:tcPr>
            <w:tcW w:w="4394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(4.3)</w:t>
            </w:r>
          </w:p>
        </w:tc>
      </w:tr>
    </w:tbl>
    <w:p w:rsidR="008726C2" w:rsidRPr="006D73CD" w:rsidRDefault="008726C2" w:rsidP="008726C2">
      <w:pPr>
        <w:spacing w:after="0" w:line="360" w:lineRule="auto"/>
        <w:ind w:left="56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Расчет фонда оплаты труда - 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на оплату труда работников, занятых эксплуатацией сре</w:t>
      </w:r>
      <w:proofErr w:type="gram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дств св</w:t>
      </w:r>
      <w:proofErr w:type="gram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язи Э</w:t>
      </w:r>
      <w:r w:rsidRPr="006D73CD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ФОТ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состоят из выплат по зарплате З</w:t>
      </w:r>
      <w:r w:rsidRPr="006D73CD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ШТ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, исчисленных в соответствии с должностными окладами и численностью штата, с учетом существующей системы премирования и выплат в социальные фонды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8726C2" w:rsidRPr="006D73CD" w:rsidTr="00416899">
        <w:tc>
          <w:tcPr>
            <w:tcW w:w="4786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ФОТ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= З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ШТ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* 12 * 1,2 </w:t>
            </w:r>
          </w:p>
        </w:tc>
        <w:tc>
          <w:tcPr>
            <w:tcW w:w="4536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(4.4)</w:t>
            </w:r>
          </w:p>
        </w:tc>
      </w:tr>
    </w:tbl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где 12 – число месяцев в году;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1,2 – коэффициент, учитывающий процент премий;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Для удобного представления вычислений в таблице коэффициент, равный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12 * 1,2 = 14,4 обозначен как </w:t>
      </w:r>
      <w:proofErr w:type="spell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ξ</w:t>
      </w:r>
      <w:r w:rsidRPr="006D73CD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ФОТ</w:t>
      </w:r>
      <w:proofErr w:type="spell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. То есть ф.(4.4) примет вид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092"/>
      </w:tblGrid>
      <w:tr w:rsidR="008726C2" w:rsidRPr="006D73CD" w:rsidTr="00416899">
        <w:tc>
          <w:tcPr>
            <w:tcW w:w="7196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ФОТ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= З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ШТ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ξ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ФОТ</w:t>
            </w:r>
            <w:proofErr w:type="spellEnd"/>
          </w:p>
        </w:tc>
        <w:tc>
          <w:tcPr>
            <w:tcW w:w="2092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(4.5)</w:t>
            </w:r>
          </w:p>
        </w:tc>
      </w:tr>
    </w:tbl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Численность обслуживающего персонала станционных сооружений ГТС должна определяться по нормативам численности, приведенным в Нормах технологического проектирования городских и сельских телефонных сетей </w:t>
      </w:r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[4]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должностные оклады работников определяются оператором связи. 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Удельные показатели численности производственного штата для технического обслуживания опорных электронных АТС емкостью до 5 тысяч номеров (при наличии центра технической эксплуатации) по категориям работников (единиц штата до 5000 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абонентских линий для сельской телефонной сети), а также принятые для расчетов должностные оклады приведены в таблице 4.2.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4.2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97"/>
        <w:gridCol w:w="1858"/>
        <w:gridCol w:w="1858"/>
        <w:gridCol w:w="1858"/>
      </w:tblGrid>
      <w:tr w:rsidR="008726C2" w:rsidRPr="006D73CD" w:rsidTr="00416899">
        <w:tc>
          <w:tcPr>
            <w:tcW w:w="816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7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работников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штата, </w:t>
            </w:r>
            <w:proofErr w:type="spellStart"/>
            <w:proofErr w:type="gramStart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Оклад</w:t>
            </w:r>
          </w:p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сомон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сомон</w:t>
            </w:r>
          </w:p>
        </w:tc>
      </w:tr>
      <w:tr w:rsidR="008726C2" w:rsidRPr="006D73CD" w:rsidTr="00416899">
        <w:tc>
          <w:tcPr>
            <w:tcW w:w="816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7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Станционный инженер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8726C2" w:rsidRPr="006D73CD" w:rsidTr="00416899">
        <w:tc>
          <w:tcPr>
            <w:tcW w:w="816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7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Линейный инженер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8726C2" w:rsidRPr="006D73CD" w:rsidTr="00416899">
        <w:tc>
          <w:tcPr>
            <w:tcW w:w="816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7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8726C2" w:rsidRPr="006D73CD" w:rsidTr="00416899">
        <w:tc>
          <w:tcPr>
            <w:tcW w:w="816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7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8726C2" w:rsidRPr="006D73CD" w:rsidTr="00416899">
        <w:tc>
          <w:tcPr>
            <w:tcW w:w="816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7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Техуборщица</w:t>
            </w:r>
            <w:proofErr w:type="spellEnd"/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8726C2" w:rsidRPr="006D73CD" w:rsidTr="00416899">
        <w:tc>
          <w:tcPr>
            <w:tcW w:w="816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7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8726C2" w:rsidRPr="006D73CD" w:rsidTr="00416899">
        <w:tc>
          <w:tcPr>
            <w:tcW w:w="816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7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Электромонтер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8726C2" w:rsidRPr="006D73CD" w:rsidTr="00416899">
        <w:tc>
          <w:tcPr>
            <w:tcW w:w="816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6C2" w:rsidRPr="006D73CD" w:rsidTr="00416899">
        <w:tc>
          <w:tcPr>
            <w:tcW w:w="816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ШТ</w:t>
            </w: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1680</w:t>
            </w:r>
          </w:p>
        </w:tc>
      </w:tr>
    </w:tbl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Согласно формуле 4.5 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</w:t>
      </w:r>
      <w:r w:rsidRPr="006D73CD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ru-RU"/>
        </w:rPr>
        <w:t>ФОТ</w:t>
      </w:r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= З</w:t>
      </w:r>
      <w:r w:rsidRPr="006D73CD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ru-RU"/>
        </w:rPr>
        <w:t>ШТ</w:t>
      </w:r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* </w:t>
      </w:r>
      <w:proofErr w:type="spellStart"/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ξ</w:t>
      </w:r>
      <w:r w:rsidRPr="006D73CD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ru-RU"/>
        </w:rPr>
        <w:t>ФОТ</w:t>
      </w:r>
      <w:proofErr w:type="spellEnd"/>
      <w:r w:rsidRPr="006D73CD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ru-RU"/>
        </w:rPr>
        <w:t xml:space="preserve"> 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= 1680*14,4= 24192 </w:t>
      </w:r>
      <w:proofErr w:type="spell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сомони</w:t>
      </w:r>
      <w:proofErr w:type="spellEnd"/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6C2" w:rsidRPr="006D73CD" w:rsidRDefault="008726C2" w:rsidP="008726C2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bookmarkStart w:id="2" w:name="OLE_LINK1"/>
      <w:bookmarkStart w:id="3" w:name="OLE_LINK2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 . Отчисления на социальные нужды напрямую зависят от фонда оплаты труда и рассчитываются по единым для всех предприятий нормам:</w:t>
      </w:r>
    </w:p>
    <w:bookmarkEnd w:id="2"/>
    <w:bookmarkEnd w:id="3"/>
    <w:p w:rsidR="008726C2" w:rsidRPr="006D73CD" w:rsidRDefault="008726C2" w:rsidP="008726C2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</w:t>
      </w:r>
      <w:r w:rsidRPr="006D73CD">
        <w:rPr>
          <w:rFonts w:ascii="Times New Roman" w:eastAsia="Calibri" w:hAnsi="Times New Roman" w:cs="Times New Roman"/>
          <w:spacing w:val="20"/>
          <w:position w:val="-12"/>
          <w:sz w:val="24"/>
          <w:szCs w:val="24"/>
          <w:lang w:eastAsia="ru-RU"/>
        </w:rPr>
        <w:object w:dxaOrig="1960" w:dyaOrig="360">
          <v:shape id="_x0000_i1030" type="#_x0000_t75" style="width:98.25pt;height:18pt" o:ole="">
            <v:imagedata r:id="rId34" o:title=""/>
          </v:shape>
          <o:OLEObject Type="Embed" ProgID="Equation.3" ShapeID="_x0000_i1030" DrawAspect="Content" ObjectID="_1429706816" r:id="rId35"/>
        </w:objec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,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                                    (4.6)</w:t>
      </w:r>
    </w:p>
    <w:p w:rsidR="008726C2" w:rsidRPr="006D73CD" w:rsidRDefault="008726C2" w:rsidP="008726C2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position w:val="-12"/>
          <w:sz w:val="24"/>
          <w:szCs w:val="24"/>
          <w:lang w:eastAsia="ru-RU"/>
        </w:rPr>
        <w:object w:dxaOrig="2680" w:dyaOrig="360">
          <v:shape id="_x0000_i1031" type="#_x0000_t75" style="width:131.25pt;height:18pt" o:ole="">
            <v:imagedata r:id="rId36" o:title=""/>
          </v:shape>
          <o:OLEObject Type="Embed" ProgID="Equation.3" ShapeID="_x0000_i1031" DrawAspect="Content" ObjectID="_1429706817" r:id="rId37"/>
        </w:object>
      </w:r>
      <w:proofErr w:type="spell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сомони</w:t>
      </w:r>
      <w:proofErr w:type="spell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.</w:t>
      </w:r>
    </w:p>
    <w:p w:rsidR="008726C2" w:rsidRPr="006D73CD" w:rsidRDefault="008726C2" w:rsidP="008726C2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После суммирования отчислений на социальные нужды со значением </w:t>
      </w:r>
      <w:proofErr w:type="spell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Эфот</w:t>
      </w:r>
      <w:proofErr w:type="spell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, получаем окончательный результат фонда оплаты труда:</w:t>
      </w:r>
    </w:p>
    <w:p w:rsidR="008726C2" w:rsidRPr="006D73CD" w:rsidRDefault="008726C2" w:rsidP="008726C2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8726C2" w:rsidRPr="006D73CD" w:rsidRDefault="008726C2" w:rsidP="008726C2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proofErr w:type="spellStart"/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</w:t>
      </w:r>
      <w:r w:rsidRPr="006D73CD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ru-RU"/>
        </w:rPr>
        <w:t>ФОТобщ</w:t>
      </w:r>
      <w:proofErr w:type="spellEnd"/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= 24192 + 6048 = 30240 </w:t>
      </w:r>
      <w:proofErr w:type="spellStart"/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сомони</w:t>
      </w:r>
      <w:proofErr w:type="spellEnd"/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Амортизация начисляется равномерно в пределах нормативных сроков функционирования основных фондов по одной и той же норме к первоначальной их стоимости. В Республике Таджикистан настоящее время норма амортизационных 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отчислений составляет 20 %, что должно обеспечить возврат капитальных затрат в течение 30 лет эксплуатации коммутационного оборудования.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6912"/>
        <w:gridCol w:w="2410"/>
      </w:tblGrid>
      <w:tr w:rsidR="008726C2" w:rsidRPr="006D73CD" w:rsidTr="00416899">
        <w:tc>
          <w:tcPr>
            <w:tcW w:w="6912" w:type="dxa"/>
          </w:tcPr>
          <w:p w:rsidR="008726C2" w:rsidRPr="006D73CD" w:rsidRDefault="008726C2" w:rsidP="007C6C7D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821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 = </w:t>
            </w:r>
            <w:proofErr w:type="spellStart"/>
            <w:r w:rsidR="00821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Кобор</w:t>
            </w:r>
            <w:proofErr w:type="spellEnd"/>
            <w:r w:rsidR="00821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* 0,2 = 871764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="007C6C7D"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0,2</w:t>
            </w:r>
            <w:r w:rsidR="007C6C7D"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=</w:t>
            </w:r>
            <w:r w:rsidR="00821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174353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2410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(4.7)</w:t>
            </w:r>
          </w:p>
        </w:tc>
      </w:tr>
    </w:tbl>
    <w:p w:rsidR="008726C2" w:rsidRPr="006D73CD" w:rsidRDefault="008726C2" w:rsidP="007C6C7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Материальные затраты включают затраты на материалы и запасные части и составляют один процент от суммы капитальных вложений.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376"/>
      </w:tblGrid>
      <w:tr w:rsidR="008726C2" w:rsidRPr="006D73CD" w:rsidTr="00416899">
        <w:tc>
          <w:tcPr>
            <w:tcW w:w="6912" w:type="dxa"/>
          </w:tcPr>
          <w:p w:rsidR="008726C2" w:rsidRPr="006D73CD" w:rsidRDefault="008726C2" w:rsidP="007C6C7D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 = </w:t>
            </w:r>
            <w:proofErr w:type="spellStart"/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К∑</w:t>
            </w:r>
            <w:proofErr w:type="gramStart"/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spellEnd"/>
            <w:proofErr w:type="gramEnd"/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* 0,01 =</w:t>
            </w:r>
            <w:r w:rsidR="00821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1002529 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 0,01 =</w:t>
            </w:r>
            <w:r w:rsidR="00821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10025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2376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(4.8)</w:t>
            </w:r>
          </w:p>
        </w:tc>
      </w:tr>
    </w:tbl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по оплате за электроэнергию для производственных нужд определяются по формуле: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(4.9)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где </w:t>
      </w:r>
      <w:r w:rsidRPr="006D73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мощность потребляемая  электроэнергии АТСЭ в год, В</w:t>
      </w:r>
      <w:proofErr w:type="gram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т(</w:t>
      </w:r>
      <w:proofErr w:type="gram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кВт/год);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proofErr w:type="gram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тариф на электроэнергию для промышленных предприятий (в данном проекте для расчетов принят тариф 0,26 сомон за 1 кВт*ч);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(</w:t>
      </w:r>
      <w:r w:rsidRPr="006D73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Pr="006D73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*24*365)/1000,                                          (4.10)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где </w:t>
      </w:r>
      <w:r w:rsidRPr="006D73CD">
        <w:rPr>
          <w:rFonts w:ascii="Times New Roman" w:eastAsia="Calibri" w:hAnsi="Times New Roman" w:cs="Times New Roman"/>
          <w:sz w:val="24"/>
          <w:szCs w:val="24"/>
          <w:highlight w:val="yellow"/>
          <w:lang w:val="en-US" w:eastAsia="ru-RU"/>
        </w:rPr>
        <w:t>N</w:t>
      </w:r>
      <w:r w:rsidRPr="006D73CD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- число телефонных номеров станции;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Р-</w:t>
      </w:r>
      <w:proofErr w:type="gram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мощность потребляемая оборудованием в час, в расчете на один номер Р = 1,7Вт;  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365 – число дней в году;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24 – число часов в сутках;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1000 – коэффициент пересчета в киловатты.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ф.(4.10) для сравниваемых систем представлены ниже: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r w:rsidR="00451972">
        <w:rPr>
          <w:rFonts w:ascii="Times New Roman" w:eastAsia="Times New Roman" w:hAnsi="Times New Roman" w:cs="Times New Roman"/>
          <w:sz w:val="24"/>
          <w:szCs w:val="24"/>
          <w:lang w:eastAsia="ru-RU"/>
        </w:rPr>
        <w:t>2048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*1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*24*365)/1000 = 29784 кВт/год.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на электроэнергию составляет: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29784*0,26 = 7743,8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сомони</w:t>
      </w:r>
      <w:proofErr w:type="spellEnd"/>
    </w:p>
    <w:p w:rsidR="008726C2" w:rsidRPr="006D73CD" w:rsidRDefault="008726C2" w:rsidP="008726C2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расходы обычно составляют 15 – 30%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ФОТ,</w:t>
      </w:r>
    </w:p>
    <w:p w:rsidR="008726C2" w:rsidRPr="006D73CD" w:rsidRDefault="008726C2" w:rsidP="008726C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D73C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00" w:dyaOrig="320">
          <v:shape id="_x0000_i1032" type="#_x0000_t75" style="width:125.25pt;height:15.75pt" o:ole="">
            <v:imagedata r:id="rId38" o:title=""/>
          </v:shape>
          <o:OLEObject Type="Embed" ProgID="Equation.3" ShapeID="_x0000_i1032" DrawAspect="Content" ObjectID="_1429706818" r:id="rId39"/>
        </w:objec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(4.11)</w:t>
      </w:r>
    </w:p>
    <w:p w:rsidR="008726C2" w:rsidRPr="006D73CD" w:rsidRDefault="008726C2" w:rsidP="008726C2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39" w:dyaOrig="320">
          <v:shape id="_x0000_i1033" type="#_x0000_t75" style="width:121.5pt;height:15.75pt" o:ole="">
            <v:imagedata r:id="rId40" o:title=""/>
          </v:shape>
          <o:OLEObject Type="Embed" ProgID="Equation.3" ShapeID="_x0000_i1033" DrawAspect="Content" ObjectID="_1429706819" r:id="rId41"/>
        </w:objec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сомони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вышеприведенных формул, во многие расчетные соотношения входят значение капитальных затрат и размер фонда оплаты труда. Поэтому общую расчетную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формулу для нахождения эксплуатационных расходов можно представить следующим образом: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1417"/>
      </w:tblGrid>
      <w:tr w:rsidR="008726C2" w:rsidRPr="006D73CD" w:rsidTr="00416899">
        <w:tc>
          <w:tcPr>
            <w:tcW w:w="7763" w:type="dxa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 = </w:t>
            </w:r>
            <w:proofErr w:type="spellStart"/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ФОТобщ</w:t>
            </w:r>
            <w:proofErr w:type="spellEnd"/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+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M</w:t>
            </w:r>
            <w:proofErr w:type="gramStart"/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+А</w:t>
            </w:r>
            <w:proofErr w:type="gramEnd"/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+</w:t>
            </w:r>
            <w:proofErr w:type="spellStart"/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Ппр+Э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=</w:t>
            </w:r>
          </w:p>
          <w:p w:rsidR="008726C2" w:rsidRPr="006D73CD" w:rsidRDefault="008726C2" w:rsidP="007C6C7D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= 30240 +</w:t>
            </w:r>
            <w:r w:rsidR="00821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10025</w:t>
            </w:r>
            <w:r w:rsidR="007C6C7D"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+ </w:t>
            </w:r>
            <w:r w:rsidR="00821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174353</w:t>
            </w: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+ 6048 + 7743,8 = </w:t>
            </w:r>
            <w:r w:rsidR="00821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228409</w:t>
            </w:r>
            <w:r w:rsidR="007C6C7D"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1417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480" w:after="48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(4.12)</w:t>
            </w:r>
          </w:p>
        </w:tc>
      </w:tr>
    </w:tbl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D73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4.9 Определение минимальных годовых доходов.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Доходы от основной деятельности АТС состоят </w:t>
      </w:r>
      <w:proofErr w:type="gram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- разовых доходов (подключение новых абонентов);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- текущих доходов (абонентская плата, повременная оплата и плата за ЗЛ операторов сотовой связи);</w:t>
      </w:r>
    </w:p>
    <w:p w:rsidR="008726C2" w:rsidRPr="006D73CD" w:rsidRDefault="008726C2" w:rsidP="007C6C7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726C2" w:rsidRPr="006D73CD" w:rsidRDefault="008726C2" w:rsidP="008726C2">
      <w:pPr>
        <w:widowControl w:val="0"/>
        <w:spacing w:before="120"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8726C2" w:rsidRPr="006D73CD" w:rsidRDefault="008726C2" w:rsidP="008726C2">
      <w:pPr>
        <w:widowControl w:val="0"/>
        <w:spacing w:before="120" w:after="0" w:line="360" w:lineRule="auto"/>
        <w:ind w:firstLine="851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 xml:space="preserve">                                                                             Таблица 4.3</w:t>
      </w:r>
    </w:p>
    <w:tbl>
      <w:tblPr>
        <w:tblpPr w:leftFromText="180" w:rightFromText="180" w:vertAnchor="text" w:horzAnchor="margin" w:tblpY="318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2009"/>
        <w:gridCol w:w="2459"/>
        <w:gridCol w:w="1947"/>
      </w:tblGrid>
      <w:tr w:rsidR="008726C2" w:rsidRPr="006D73CD" w:rsidTr="00416899">
        <w:trPr>
          <w:trHeight w:val="841"/>
        </w:trPr>
        <w:tc>
          <w:tcPr>
            <w:tcW w:w="2907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Годовые доходы</w:t>
            </w:r>
          </w:p>
        </w:tc>
        <w:tc>
          <w:tcPr>
            <w:tcW w:w="2009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ТА</w:t>
            </w:r>
          </w:p>
        </w:tc>
        <w:tc>
          <w:tcPr>
            <w:tcW w:w="2459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Тариф, </w:t>
            </w:r>
            <w:proofErr w:type="spellStart"/>
            <w:r w:rsidRPr="006D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сомони</w:t>
            </w:r>
            <w:proofErr w:type="spellEnd"/>
            <w:r w:rsidRPr="006D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7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дохода, </w:t>
            </w:r>
            <w:proofErr w:type="spellStart"/>
            <w:r w:rsidRPr="006D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сомони</w:t>
            </w:r>
            <w:proofErr w:type="spellEnd"/>
            <w:r w:rsidRPr="006D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726C2" w:rsidRPr="006D73CD" w:rsidTr="00416899">
        <w:trPr>
          <w:trHeight w:val="517"/>
        </w:trPr>
        <w:tc>
          <w:tcPr>
            <w:tcW w:w="9322" w:type="dxa"/>
            <w:gridSpan w:val="4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Разовые доходы: (установочная плата)</w:t>
            </w:r>
          </w:p>
        </w:tc>
      </w:tr>
      <w:tr w:rsidR="008726C2" w:rsidRPr="006D73CD" w:rsidTr="00416899">
        <w:trPr>
          <w:trHeight w:val="361"/>
        </w:trPr>
        <w:tc>
          <w:tcPr>
            <w:tcW w:w="2907" w:type="dxa"/>
            <w:vAlign w:val="center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2009" w:type="dxa"/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1522</w:t>
            </w:r>
          </w:p>
        </w:tc>
        <w:tc>
          <w:tcPr>
            <w:tcW w:w="2459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947" w:type="dxa"/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24352</w:t>
            </w:r>
          </w:p>
        </w:tc>
      </w:tr>
      <w:tr w:rsidR="008726C2" w:rsidRPr="006D73CD" w:rsidTr="00416899">
        <w:trPr>
          <w:trHeight w:val="402"/>
        </w:trPr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8726C2" w:rsidRPr="006D73CD" w:rsidRDefault="005F17AB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Народногохоз</w:t>
            </w:r>
            <w:proofErr w:type="spell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14728</w:t>
            </w:r>
          </w:p>
        </w:tc>
      </w:tr>
      <w:tr w:rsidR="008726C2" w:rsidRPr="006D73CD" w:rsidTr="00416899">
        <w:trPr>
          <w:trHeight w:val="201"/>
        </w:trPr>
        <w:tc>
          <w:tcPr>
            <w:tcW w:w="2907" w:type="dxa"/>
            <w:tcBorders>
              <w:bottom w:val="double" w:sz="4" w:space="0" w:color="auto"/>
            </w:tcBorders>
            <w:vAlign w:val="center"/>
          </w:tcPr>
          <w:p w:rsidR="008726C2" w:rsidRPr="006D73CD" w:rsidRDefault="005F17AB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Таксофоны</w:t>
            </w:r>
          </w:p>
        </w:tc>
        <w:tc>
          <w:tcPr>
            <w:tcW w:w="2009" w:type="dxa"/>
            <w:tcBorders>
              <w:bottom w:val="double" w:sz="4" w:space="0" w:color="auto"/>
            </w:tcBorders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59" w:type="dxa"/>
            <w:tcBorders>
              <w:bottom w:val="double" w:sz="4" w:space="0" w:color="auto"/>
            </w:tcBorders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947" w:type="dxa"/>
            <w:tcBorders>
              <w:bottom w:val="double" w:sz="4" w:space="0" w:color="auto"/>
            </w:tcBorders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</w:t>
            </w:r>
          </w:p>
        </w:tc>
      </w:tr>
      <w:tr w:rsidR="008726C2" w:rsidRPr="006D73CD" w:rsidTr="00416899">
        <w:trPr>
          <w:trHeight w:val="325"/>
        </w:trPr>
        <w:tc>
          <w:tcPr>
            <w:tcW w:w="2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9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42050.00</w:t>
            </w:r>
          </w:p>
        </w:tc>
      </w:tr>
      <w:tr w:rsidR="008726C2" w:rsidRPr="006D73CD" w:rsidTr="00416899">
        <w:trPr>
          <w:trHeight w:val="607"/>
        </w:trPr>
        <w:tc>
          <w:tcPr>
            <w:tcW w:w="9322" w:type="dxa"/>
            <w:gridSpan w:val="4"/>
            <w:tcBorders>
              <w:top w:val="double" w:sz="4" w:space="0" w:color="auto"/>
            </w:tcBorders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Текущие доходы (абонентская плата)</w:t>
            </w:r>
          </w:p>
        </w:tc>
      </w:tr>
      <w:tr w:rsidR="008726C2" w:rsidRPr="006D73CD" w:rsidTr="00416899">
        <w:trPr>
          <w:trHeight w:val="310"/>
        </w:trPr>
        <w:tc>
          <w:tcPr>
            <w:tcW w:w="2907" w:type="dxa"/>
            <w:vAlign w:val="center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09" w:type="dxa"/>
            <w:vAlign w:val="center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459" w:type="dxa"/>
            <w:vAlign w:val="center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 за абонентскую плату (за год)</w:t>
            </w:r>
          </w:p>
        </w:tc>
        <w:tc>
          <w:tcPr>
            <w:tcW w:w="1947" w:type="dxa"/>
            <w:vAlign w:val="center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                  в </w:t>
            </w:r>
            <w:proofErr w:type="spellStart"/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</w:tr>
      <w:tr w:rsidR="008726C2" w:rsidRPr="006D73CD" w:rsidTr="00416899">
        <w:trPr>
          <w:trHeight w:val="390"/>
        </w:trPr>
        <w:tc>
          <w:tcPr>
            <w:tcW w:w="2907" w:type="dxa"/>
            <w:vAlign w:val="center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2009" w:type="dxa"/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2459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1,3*12</w:t>
            </w:r>
          </w:p>
        </w:tc>
        <w:tc>
          <w:tcPr>
            <w:tcW w:w="1947" w:type="dxa"/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23743,2</w:t>
            </w:r>
          </w:p>
        </w:tc>
      </w:tr>
      <w:tr w:rsidR="008726C2" w:rsidRPr="006D73CD" w:rsidTr="00416899">
        <w:trPr>
          <w:trHeight w:val="297"/>
        </w:trPr>
        <w:tc>
          <w:tcPr>
            <w:tcW w:w="2907" w:type="dxa"/>
            <w:tcBorders>
              <w:bottom w:val="double" w:sz="4" w:space="0" w:color="auto"/>
            </w:tcBorders>
            <w:vAlign w:val="center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Хозрасчетные орг.</w:t>
            </w:r>
          </w:p>
        </w:tc>
        <w:tc>
          <w:tcPr>
            <w:tcW w:w="2009" w:type="dxa"/>
            <w:tcBorders>
              <w:bottom w:val="double" w:sz="4" w:space="0" w:color="auto"/>
            </w:tcBorders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26C2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59" w:type="dxa"/>
            <w:tcBorders>
              <w:bottom w:val="double" w:sz="4" w:space="0" w:color="auto"/>
            </w:tcBorders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2,5*12</w:t>
            </w:r>
          </w:p>
        </w:tc>
        <w:tc>
          <w:tcPr>
            <w:tcW w:w="1947" w:type="dxa"/>
            <w:tcBorders>
              <w:bottom w:val="double" w:sz="4" w:space="0" w:color="auto"/>
            </w:tcBorders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10710,00</w:t>
            </w:r>
          </w:p>
        </w:tc>
      </w:tr>
      <w:tr w:rsidR="008726C2" w:rsidRPr="006D73CD" w:rsidTr="00416899">
        <w:trPr>
          <w:trHeight w:val="310"/>
        </w:trPr>
        <w:tc>
          <w:tcPr>
            <w:tcW w:w="2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орг.</w:t>
            </w:r>
          </w:p>
        </w:tc>
        <w:tc>
          <w:tcPr>
            <w:tcW w:w="20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26C2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7,5*12</w:t>
            </w:r>
          </w:p>
        </w:tc>
        <w:tc>
          <w:tcPr>
            <w:tcW w:w="19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6C2" w:rsidRPr="006D73CD" w:rsidRDefault="005F17AB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15210,00</w:t>
            </w:r>
          </w:p>
        </w:tc>
      </w:tr>
      <w:tr w:rsidR="008726C2" w:rsidRPr="006D73CD" w:rsidTr="00416899">
        <w:trPr>
          <w:trHeight w:val="310"/>
        </w:trPr>
        <w:tc>
          <w:tcPr>
            <w:tcW w:w="2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20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6C2" w:rsidRPr="006D73CD" w:rsidRDefault="002D6C3D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9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6C2" w:rsidRPr="006D73CD" w:rsidRDefault="002D6C3D" w:rsidP="002D6C3D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49663,2</w:t>
            </w:r>
          </w:p>
        </w:tc>
      </w:tr>
    </w:tbl>
    <w:p w:rsidR="008726C2" w:rsidRPr="006D73CD" w:rsidRDefault="008726C2" w:rsidP="008726C2">
      <w:pPr>
        <w:widowControl w:val="0"/>
        <w:spacing w:before="120"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86"/>
        <w:tblOverlap w:val="never"/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2091"/>
        <w:gridCol w:w="1878"/>
        <w:gridCol w:w="1629"/>
        <w:gridCol w:w="7"/>
      </w:tblGrid>
      <w:tr w:rsidR="008726C2" w:rsidRPr="006D73CD" w:rsidTr="00416899">
        <w:tc>
          <w:tcPr>
            <w:tcW w:w="2553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абонентов</w:t>
            </w:r>
          </w:p>
        </w:tc>
        <w:tc>
          <w:tcPr>
            <w:tcW w:w="1701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091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род.разговора</w:t>
            </w:r>
            <w:proofErr w:type="spell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абонента в сутки (за год)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повременную оплату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     </w:t>
            </w: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</w:tr>
      <w:tr w:rsidR="008726C2" w:rsidRPr="006D73CD" w:rsidTr="00416899">
        <w:trPr>
          <w:trHeight w:val="299"/>
        </w:trPr>
        <w:tc>
          <w:tcPr>
            <w:tcW w:w="2553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701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D6C3D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1522</w:t>
            </w:r>
          </w:p>
        </w:tc>
        <w:tc>
          <w:tcPr>
            <w:tcW w:w="2091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45*365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8726C2" w:rsidRPr="006D73CD" w:rsidRDefault="002D6C3D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499977.00</w:t>
            </w:r>
          </w:p>
        </w:tc>
      </w:tr>
      <w:tr w:rsidR="008726C2" w:rsidRPr="006D73CD" w:rsidTr="00416899">
        <w:trPr>
          <w:trHeight w:val="389"/>
        </w:trPr>
        <w:tc>
          <w:tcPr>
            <w:tcW w:w="2553" w:type="dxa"/>
          </w:tcPr>
          <w:p w:rsidR="008726C2" w:rsidRPr="006D73CD" w:rsidRDefault="002D6C3D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Народногохоз</w:t>
            </w:r>
            <w:proofErr w:type="spell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726C2" w:rsidRPr="006D73CD" w:rsidRDefault="002D6C3D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526</w:t>
            </w:r>
          </w:p>
        </w:tc>
        <w:tc>
          <w:tcPr>
            <w:tcW w:w="2091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45*365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8726C2" w:rsidRPr="006D73CD" w:rsidRDefault="002D6C3D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259186,50</w:t>
            </w:r>
          </w:p>
        </w:tc>
      </w:tr>
      <w:tr w:rsidR="008726C2" w:rsidRPr="006D73CD" w:rsidTr="00416899">
        <w:trPr>
          <w:trHeight w:val="267"/>
        </w:trPr>
        <w:tc>
          <w:tcPr>
            <w:tcW w:w="2553" w:type="dxa"/>
          </w:tcPr>
          <w:p w:rsidR="008726C2" w:rsidRPr="006D73CD" w:rsidRDefault="002D6C3D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Таксофоны</w:t>
            </w:r>
          </w:p>
        </w:tc>
        <w:tc>
          <w:tcPr>
            <w:tcW w:w="1701" w:type="dxa"/>
            <w:vAlign w:val="center"/>
          </w:tcPr>
          <w:p w:rsidR="008726C2" w:rsidRPr="006D73CD" w:rsidRDefault="002D6C3D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54</w:t>
            </w:r>
          </w:p>
        </w:tc>
        <w:tc>
          <w:tcPr>
            <w:tcW w:w="2091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45*365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8726C2" w:rsidRPr="006D73CD" w:rsidRDefault="002D6C3D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26608,5</w:t>
            </w:r>
          </w:p>
        </w:tc>
      </w:tr>
      <w:tr w:rsidR="008726C2" w:rsidRPr="006D73CD" w:rsidTr="0041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79"/>
        </w:trPr>
        <w:tc>
          <w:tcPr>
            <w:tcW w:w="4254" w:type="dxa"/>
            <w:gridSpan w:val="2"/>
            <w:tcBorders>
              <w:bottom w:val="double" w:sz="4" w:space="0" w:color="auto"/>
            </w:tcBorders>
          </w:tcPr>
          <w:p w:rsidR="008726C2" w:rsidRPr="006D73CD" w:rsidRDefault="008726C2" w:rsidP="002D6C3D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2D6C3D"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2091" w:type="dxa"/>
            <w:tcBorders>
              <w:bottom w:val="doub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38325</w:t>
            </w: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</w:t>
            </w: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8726C2" w:rsidRPr="006D73CD" w:rsidRDefault="002D6C3D" w:rsidP="002D6C3D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785772.00</w:t>
            </w:r>
          </w:p>
        </w:tc>
      </w:tr>
    </w:tbl>
    <w:p w:rsidR="008726C2" w:rsidRPr="006D73CD" w:rsidRDefault="008726C2" w:rsidP="008726C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eastAsia="ru-RU"/>
        </w:rPr>
        <w:t>Текущие доходы (</w:t>
      </w:r>
      <w:r w:rsidRPr="006D73CD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>Доходы с повременной оплаты</w:t>
      </w:r>
      <w:r w:rsidRPr="006D73CD"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eastAsia="ru-RU"/>
        </w:rPr>
        <w:t>)</w:t>
      </w:r>
    </w:p>
    <w:p w:rsidR="008726C2" w:rsidRPr="006D73CD" w:rsidRDefault="008726C2" w:rsidP="008726C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eastAsia="ru-RU"/>
        </w:rPr>
        <w:t>Текущие доходы (</w:t>
      </w:r>
      <w:r w:rsidRPr="006D73CD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>Плата за СЛ</w:t>
      </w:r>
      <w:r w:rsidRPr="006D73CD"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Y="64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808"/>
        <w:gridCol w:w="3118"/>
        <w:gridCol w:w="2410"/>
      </w:tblGrid>
      <w:tr w:rsidR="008726C2" w:rsidRPr="006D73CD" w:rsidTr="00416899">
        <w:tc>
          <w:tcPr>
            <w:tcW w:w="2553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связи</w:t>
            </w:r>
          </w:p>
        </w:tc>
        <w:tc>
          <w:tcPr>
            <w:tcW w:w="1808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                           (с пересчетом на год)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     </w:t>
            </w: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</w:tr>
      <w:tr w:rsidR="008726C2" w:rsidRPr="006D73CD" w:rsidTr="00416899">
        <w:trPr>
          <w:trHeight w:val="299"/>
        </w:trPr>
        <w:tc>
          <w:tcPr>
            <w:tcW w:w="2553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MLT</w:t>
            </w:r>
          </w:p>
        </w:tc>
        <w:tc>
          <w:tcPr>
            <w:tcW w:w="1808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2*30*12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8726C2" w:rsidRPr="006D73CD" w:rsidTr="00416899">
        <w:trPr>
          <w:trHeight w:val="389"/>
        </w:trPr>
        <w:tc>
          <w:tcPr>
            <w:tcW w:w="2553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Tcell</w:t>
            </w:r>
            <w:proofErr w:type="spellEnd"/>
          </w:p>
        </w:tc>
        <w:tc>
          <w:tcPr>
            <w:tcW w:w="1808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2*30*12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8726C2" w:rsidRPr="006D73CD" w:rsidTr="00416899">
        <w:trPr>
          <w:trHeight w:val="267"/>
        </w:trPr>
        <w:tc>
          <w:tcPr>
            <w:tcW w:w="2553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Babilon</w:t>
            </w:r>
            <w:proofErr w:type="spellEnd"/>
          </w:p>
        </w:tc>
        <w:tc>
          <w:tcPr>
            <w:tcW w:w="1808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2*30*12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8726C2" w:rsidRPr="006D73CD" w:rsidTr="00416899">
        <w:trPr>
          <w:trHeight w:val="267"/>
        </w:trPr>
        <w:tc>
          <w:tcPr>
            <w:tcW w:w="2553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TK </w:t>
            </w: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Mobil</w:t>
            </w:r>
            <w:proofErr w:type="spellEnd"/>
          </w:p>
        </w:tc>
        <w:tc>
          <w:tcPr>
            <w:tcW w:w="1808" w:type="dxa"/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2*30*12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8726C2" w:rsidRPr="006D73CD" w:rsidTr="0041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4361" w:type="dxa"/>
            <w:gridSpan w:val="2"/>
            <w:tcBorders>
              <w:bottom w:val="doub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726C2" w:rsidRPr="006D73CD" w:rsidRDefault="008726C2" w:rsidP="008726C2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3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2880.00</w:t>
            </w:r>
          </w:p>
        </w:tc>
      </w:tr>
      <w:tr w:rsidR="008726C2" w:rsidRPr="006D73CD" w:rsidTr="0041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436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726C2" w:rsidRPr="006D73CD" w:rsidRDefault="008726C2" w:rsidP="008726C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6D73CD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Дг</w:t>
            </w:r>
            <w:proofErr w:type="spellEnd"/>
            <w:proofErr w:type="gramStart"/>
            <w:r w:rsidRPr="006D73CD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6D73CD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  <w:t>:</w:t>
            </w:r>
            <w:proofErr w:type="gramEnd"/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8726C2" w:rsidRPr="006D73CD" w:rsidRDefault="008726C2" w:rsidP="008726C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726C2" w:rsidRPr="006D73CD" w:rsidRDefault="002D6C3D" w:rsidP="008726C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880365,2</w:t>
            </w:r>
          </w:p>
        </w:tc>
      </w:tr>
      <w:tr w:rsidR="008726C2" w:rsidRPr="006D73CD" w:rsidTr="0041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747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726C2" w:rsidRPr="006D73CD" w:rsidRDefault="008726C2" w:rsidP="008726C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Прочие доходы 20% от </w:t>
            </w:r>
            <w:proofErr w:type="spellStart"/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Дг</w:t>
            </w:r>
            <w:proofErr w:type="spellEnd"/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:            </w:t>
            </w:r>
            <w:r w:rsidR="002D6C3D" w:rsidRPr="006D73CD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880365,5</w:t>
            </w: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 *0,2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726C2" w:rsidRPr="006D73CD" w:rsidRDefault="008726C2" w:rsidP="008726C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en-US" w:eastAsia="ru-RU"/>
              </w:rPr>
              <w:t xml:space="preserve">  </w:t>
            </w:r>
            <w:r w:rsidR="002D6C3D"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176073,04</w:t>
            </w:r>
          </w:p>
        </w:tc>
      </w:tr>
      <w:tr w:rsidR="008726C2" w:rsidRPr="006D73CD" w:rsidTr="00416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747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726C2" w:rsidRPr="006D73CD" w:rsidRDefault="008726C2" w:rsidP="008726C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6D73CD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Дод</w:t>
            </w:r>
            <w:proofErr w:type="spellEnd"/>
            <w:proofErr w:type="gramStart"/>
            <w:r w:rsidRPr="006D73CD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726C2" w:rsidRPr="006D73CD" w:rsidRDefault="008726C2" w:rsidP="002D6C3D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  <w:t xml:space="preserve">  </w:t>
            </w:r>
            <w:r w:rsidR="002D6C3D" w:rsidRPr="006D73CD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1056438.00</w:t>
            </w:r>
          </w:p>
        </w:tc>
      </w:tr>
    </w:tbl>
    <w:p w:rsidR="008726C2" w:rsidRPr="006D73CD" w:rsidRDefault="008726C2" w:rsidP="008726C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D7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прибыли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6D73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од</w:t>
      </w:r>
      <w:r w:rsidRPr="006D73C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= </w:t>
      </w:r>
      <w:r w:rsidR="00416899" w:rsidRPr="006D7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="00821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16899" w:rsidRPr="006D7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438.00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определяем вычитанием всех эксплуатационных расходов от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</w:t>
      </w:r>
      <w:proofErr w:type="spellEnd"/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283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                                                                                  (4.13)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283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416899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</w:t>
      </w:r>
      <w:r w:rsidR="008212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6899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438.00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8212FD">
        <w:rPr>
          <w:rFonts w:ascii="Times New Roman" w:eastAsia="Times New Roman" w:hAnsi="Times New Roman" w:cs="Times New Roman"/>
          <w:sz w:val="24"/>
          <w:szCs w:val="24"/>
          <w:lang w:eastAsia="ru-RU"/>
        </w:rPr>
        <w:t>228409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8212FD">
        <w:rPr>
          <w:rFonts w:ascii="Times New Roman" w:eastAsia="Times New Roman" w:hAnsi="Times New Roman" w:cs="Times New Roman"/>
          <w:sz w:val="24"/>
          <w:szCs w:val="24"/>
          <w:lang w:eastAsia="ru-RU"/>
        </w:rPr>
        <w:t>828029</w:t>
      </w:r>
      <w:r w:rsidR="00416899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сомони</w:t>
      </w:r>
      <w:proofErr w:type="spellEnd"/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определяем сумму налога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*25%                                                                               (4.14)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Пн</w:t>
      </w:r>
      <w:proofErr w:type="spellEnd"/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8212FD">
        <w:rPr>
          <w:rFonts w:ascii="Times New Roman" w:eastAsia="Times New Roman" w:hAnsi="Times New Roman" w:cs="Times New Roman"/>
          <w:sz w:val="24"/>
          <w:szCs w:val="24"/>
          <w:lang w:eastAsia="ru-RU"/>
        </w:rPr>
        <w:t>828029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0,25 = </w:t>
      </w:r>
      <w:r w:rsidR="0082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207007</w:t>
      </w:r>
      <w:r w:rsidR="00416899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сомони</w:t>
      </w:r>
      <w:proofErr w:type="spellEnd"/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определяем  чистую прибыль путем вычитания суммы налога от прибыли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Пчист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(4.15)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Пчист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82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828029</w:t>
      </w:r>
      <w:r w:rsidR="00416899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2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207007</w:t>
      </w:r>
      <w:r w:rsidR="00416899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82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621022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сомони</w:t>
      </w:r>
      <w:proofErr w:type="spellEnd"/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полученных результатов</w:t>
      </w:r>
    </w:p>
    <w:p w:rsidR="008726C2" w:rsidRPr="006D73CD" w:rsidRDefault="008726C2" w:rsidP="008726C2">
      <w:pPr>
        <w:widowControl w:val="0"/>
        <w:spacing w:before="120"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Для определения экономической эффективности данного проекта следует разделить полученную прибыль </w:t>
      </w:r>
      <w:proofErr w:type="spellStart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Пчист</w:t>
      </w:r>
      <w:proofErr w:type="spellEnd"/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на капитальные вложения</w:t>
      </w:r>
    </w:p>
    <w:p w:rsidR="008726C2" w:rsidRPr="006D73CD" w:rsidRDefault="008726C2" w:rsidP="008726C2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position w:val="-32"/>
          <w:sz w:val="24"/>
          <w:szCs w:val="24"/>
          <w:lang w:eastAsia="ru-RU"/>
        </w:rPr>
        <w:object w:dxaOrig="1840" w:dyaOrig="700">
          <v:shape id="_x0000_i1034" type="#_x0000_t75" style="width:92.25pt;height:35.25pt" o:ole="">
            <v:imagedata r:id="rId42" o:title=""/>
          </v:shape>
          <o:OLEObject Type="Embed" ProgID="Equation.3" ShapeID="_x0000_i1034" DrawAspect="Content" ObjectID="_1429706820" r:id="rId43"/>
        </w:objec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,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                  (4.16)</w:t>
      </w:r>
    </w:p>
    <w:p w:rsidR="008726C2" w:rsidRPr="006D73CD" w:rsidRDefault="008726C2" w:rsidP="008726C2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8726C2" w:rsidRPr="006D73CD" w:rsidRDefault="00341051" w:rsidP="008726C2">
      <w:pPr>
        <w:widowControl w:val="0"/>
        <w:spacing w:after="0" w:line="360" w:lineRule="auto"/>
        <w:ind w:left="2836"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position w:val="-24"/>
          <w:sz w:val="24"/>
          <w:szCs w:val="24"/>
          <w:lang w:eastAsia="ru-RU"/>
        </w:rPr>
        <w:object w:dxaOrig="2400" w:dyaOrig="620">
          <v:shape id="_x0000_i1039" type="#_x0000_t75" style="width:120pt;height:30.75pt" o:ole="">
            <v:imagedata r:id="rId44" o:title=""/>
          </v:shape>
          <o:OLEObject Type="Embed" ProgID="Equation.3" ShapeID="_x0000_i1039" DrawAspect="Content" ObjectID="_1429706821" r:id="rId45"/>
        </w:object>
      </w:r>
      <w:r w:rsidR="008726C2"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</w:p>
    <w:p w:rsidR="008726C2" w:rsidRPr="006D73CD" w:rsidRDefault="008726C2" w:rsidP="008726C2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:rsidR="008726C2" w:rsidRPr="006D73CD" w:rsidRDefault="008726C2" w:rsidP="008726C2">
      <w:pPr>
        <w:widowControl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Рассчитаем период окупаемость по формуле:</w:t>
      </w:r>
    </w:p>
    <w:p w:rsidR="008726C2" w:rsidRPr="006D73CD" w:rsidRDefault="008726C2" w:rsidP="008726C2">
      <w:pPr>
        <w:widowControl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</w:t>
      </w:r>
      <w:r w:rsidRPr="006D73CD">
        <w:rPr>
          <w:rFonts w:ascii="Times New Roman" w:eastAsia="Calibri" w:hAnsi="Times New Roman" w:cs="Times New Roman"/>
          <w:spacing w:val="20"/>
          <w:position w:val="-32"/>
          <w:sz w:val="24"/>
          <w:szCs w:val="24"/>
          <w:lang w:eastAsia="ru-RU"/>
        </w:rPr>
        <w:object w:dxaOrig="1359" w:dyaOrig="700">
          <v:shape id="_x0000_i1035" type="#_x0000_t75" style="width:68.25pt;height:34.5pt" o:ole="">
            <v:imagedata r:id="rId46" o:title=""/>
          </v:shape>
          <o:OLEObject Type="Embed" ProgID="Equation.3" ShapeID="_x0000_i1035" DrawAspect="Content" ObjectID="_1429706822" r:id="rId47"/>
        </w:objec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,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ab/>
        <w:t xml:space="preserve">                                           (4.17)</w:t>
      </w:r>
    </w:p>
    <w:p w:rsidR="008726C2" w:rsidRPr="006D73CD" w:rsidRDefault="008726C2" w:rsidP="008726C2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               </w:t>
      </w:r>
      <w:r w:rsidR="00341051" w:rsidRPr="006D73CD">
        <w:rPr>
          <w:rFonts w:ascii="Times New Roman" w:eastAsia="Calibri" w:hAnsi="Times New Roman" w:cs="Times New Roman"/>
          <w:spacing w:val="20"/>
          <w:position w:val="-28"/>
          <w:sz w:val="24"/>
          <w:szCs w:val="24"/>
          <w:lang w:eastAsia="ru-RU"/>
        </w:rPr>
        <w:object w:dxaOrig="1420" w:dyaOrig="660">
          <v:shape id="_x0000_i1040" type="#_x0000_t75" style="width:70.5pt;height:33pt" o:ole="">
            <v:imagedata r:id="rId48" o:title=""/>
          </v:shape>
          <o:OLEObject Type="Embed" ProgID="Equation.3" ShapeID="_x0000_i1040" DrawAspect="Content" ObjectID="_1429706823" r:id="rId49"/>
        </w:objec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>года</w:t>
      </w:r>
    </w:p>
    <w:p w:rsidR="008726C2" w:rsidRPr="006D73CD" w:rsidRDefault="008726C2" w:rsidP="008726C2">
      <w:pPr>
        <w:widowControl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8726C2" w:rsidRPr="006D73CD" w:rsidRDefault="008726C2" w:rsidP="008726C2">
      <w:pPr>
        <w:widowControl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D73CD">
        <w:rPr>
          <w:rFonts w:ascii="Times New Roman" w:eastAsia="Calibri" w:hAnsi="Times New Roman" w:cs="Times New Roman"/>
          <w:b/>
          <w:spacing w:val="20"/>
          <w:sz w:val="24"/>
          <w:szCs w:val="24"/>
          <w:lang w:eastAsia="ru-RU"/>
        </w:rPr>
        <w:t>Таблица 4.4</w:t>
      </w: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</w:t>
      </w:r>
    </w:p>
    <w:p w:rsidR="008726C2" w:rsidRPr="006D73CD" w:rsidRDefault="008726C2" w:rsidP="008726C2">
      <w:pPr>
        <w:widowControl w:val="0"/>
        <w:spacing w:before="120"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                       Технико-экономические показатели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930"/>
        <w:gridCol w:w="2390"/>
      </w:tblGrid>
      <w:tr w:rsidR="008726C2" w:rsidRPr="006D73CD" w:rsidTr="00341051">
        <w:tc>
          <w:tcPr>
            <w:tcW w:w="4928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30" w:type="dxa"/>
            <w:vAlign w:val="center"/>
          </w:tcPr>
          <w:p w:rsidR="008726C2" w:rsidRPr="006D73CD" w:rsidRDefault="008726C2" w:rsidP="003410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90" w:type="dxa"/>
            <w:vAlign w:val="center"/>
          </w:tcPr>
          <w:p w:rsidR="008726C2" w:rsidRPr="006D73CD" w:rsidRDefault="008726C2" w:rsidP="003410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8726C2" w:rsidRPr="006D73CD" w:rsidTr="00341051">
        <w:trPr>
          <w:trHeight w:val="403"/>
        </w:trPr>
        <w:tc>
          <w:tcPr>
            <w:tcW w:w="4928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1.Капитальные вложения</w:t>
            </w:r>
          </w:p>
        </w:tc>
        <w:tc>
          <w:tcPr>
            <w:tcW w:w="1930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2390" w:type="dxa"/>
            <w:vAlign w:val="center"/>
          </w:tcPr>
          <w:p w:rsidR="008726C2" w:rsidRPr="006D73CD" w:rsidRDefault="00341051" w:rsidP="003410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1002529</w:t>
            </w:r>
            <w:r w:rsidR="00416899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726C2" w:rsidRPr="006D73CD" w:rsidTr="00341051">
        <w:tc>
          <w:tcPr>
            <w:tcW w:w="4928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2.Эксплуатационные расходы</w:t>
            </w:r>
          </w:p>
        </w:tc>
        <w:tc>
          <w:tcPr>
            <w:tcW w:w="1930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  <w:vAlign w:val="center"/>
          </w:tcPr>
          <w:p w:rsidR="008726C2" w:rsidRPr="006D73CD" w:rsidRDefault="00341051" w:rsidP="003410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228409</w:t>
            </w:r>
            <w:r w:rsidR="00416899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726C2" w:rsidRPr="006D73CD" w:rsidTr="00341051">
        <w:tc>
          <w:tcPr>
            <w:tcW w:w="4928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3.Доходы от основной деятельности</w:t>
            </w:r>
          </w:p>
        </w:tc>
        <w:tc>
          <w:tcPr>
            <w:tcW w:w="1930" w:type="dxa"/>
            <w:vAlign w:val="center"/>
          </w:tcPr>
          <w:p w:rsidR="008726C2" w:rsidRPr="006D73CD" w:rsidRDefault="008726C2" w:rsidP="008726C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2390" w:type="dxa"/>
            <w:vAlign w:val="center"/>
          </w:tcPr>
          <w:p w:rsidR="008726C2" w:rsidRPr="006D73CD" w:rsidRDefault="00416899" w:rsidP="003410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  <w:r w:rsidR="0034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438.00</w:t>
            </w:r>
          </w:p>
        </w:tc>
      </w:tr>
      <w:tr w:rsidR="008726C2" w:rsidRPr="006D73CD" w:rsidTr="00341051">
        <w:trPr>
          <w:trHeight w:val="357"/>
        </w:trPr>
        <w:tc>
          <w:tcPr>
            <w:tcW w:w="4928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4.Чистая прибыль</w:t>
            </w:r>
          </w:p>
        </w:tc>
        <w:tc>
          <w:tcPr>
            <w:tcW w:w="1930" w:type="dxa"/>
            <w:vAlign w:val="center"/>
          </w:tcPr>
          <w:p w:rsidR="008726C2" w:rsidRPr="006D73CD" w:rsidRDefault="008726C2" w:rsidP="008726C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6D73CD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2390" w:type="dxa"/>
            <w:vAlign w:val="center"/>
          </w:tcPr>
          <w:p w:rsidR="008726C2" w:rsidRPr="006D73CD" w:rsidRDefault="00341051" w:rsidP="003410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621022</w:t>
            </w:r>
            <w:r w:rsidR="00416899"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726C2" w:rsidRPr="006D73CD" w:rsidTr="00341051">
        <w:tc>
          <w:tcPr>
            <w:tcW w:w="4928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 окупаемости</w:t>
            </w:r>
          </w:p>
        </w:tc>
        <w:tc>
          <w:tcPr>
            <w:tcW w:w="1930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390" w:type="dxa"/>
            <w:vAlign w:val="center"/>
          </w:tcPr>
          <w:p w:rsidR="008726C2" w:rsidRPr="00341051" w:rsidRDefault="008726C2" w:rsidP="003410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26C2" w:rsidRPr="006D73CD" w:rsidTr="00341051">
        <w:tc>
          <w:tcPr>
            <w:tcW w:w="4928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Коэффициент экономической эффективности</w:t>
            </w:r>
          </w:p>
        </w:tc>
        <w:tc>
          <w:tcPr>
            <w:tcW w:w="1930" w:type="dxa"/>
            <w:vAlign w:val="center"/>
          </w:tcPr>
          <w:p w:rsidR="008726C2" w:rsidRPr="006D73CD" w:rsidRDefault="008726C2" w:rsidP="008726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0" w:type="dxa"/>
            <w:vAlign w:val="center"/>
          </w:tcPr>
          <w:p w:rsidR="008726C2" w:rsidRPr="00341051" w:rsidRDefault="008726C2" w:rsidP="003410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4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726C2" w:rsidRPr="006D73CD" w:rsidRDefault="008726C2" w:rsidP="008726C2">
      <w:pPr>
        <w:widowControl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ko-KR"/>
        </w:rPr>
      </w:pP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экономических расчетов показывают целесообразность реализации данного проекта. </w:t>
      </w:r>
      <w:proofErr w:type="gram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Малый объем капитальных затрат получен   за счет выбора коммутационного оборудование </w:t>
      </w:r>
      <w:r w:rsidR="00416899" w:rsidRPr="006D73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AXE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-10 фирмы </w:t>
      </w:r>
      <w:r w:rsidR="00481A1F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1A1F"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Ericsson</w:t>
      </w:r>
      <w:r w:rsidR="00481A1F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» (Швеция)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, что на сегодняшней день является самым дешевым оборудованием.</w:t>
      </w:r>
      <w:proofErr w:type="gram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смотря на свою низкую цену данное </w:t>
      </w:r>
      <w:proofErr w:type="gram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</w:t>
      </w:r>
      <w:proofErr w:type="gram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соответствует нормам международного стандарта и хорошо себя зарекомендовала на территории республики. Срок ок</w:t>
      </w:r>
      <w:r w:rsidR="00341051">
        <w:rPr>
          <w:rFonts w:ascii="Times New Roman" w:eastAsia="Calibri" w:hAnsi="Times New Roman" w:cs="Times New Roman"/>
          <w:sz w:val="24"/>
          <w:szCs w:val="24"/>
          <w:lang w:eastAsia="ru-RU"/>
        </w:rPr>
        <w:t>упаемости проекта составляет 2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год, который является </w:t>
      </w:r>
      <w:proofErr w:type="gram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хорошем</w:t>
      </w:r>
      <w:proofErr w:type="gram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показателем проекта. Такой короткий   срок получен благодаря результатам годовых доходов непосредственно и  предоставлением  дополнительных услуг связи.</w:t>
      </w:r>
    </w:p>
    <w:p w:rsidR="008726C2" w:rsidRPr="006D73CD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Телефонизации сельской местности раньше  с экономической точки зрения являлась невыгодным, однако в связи с предоставлением дополнительных услуг, такие как автоматический </w:t>
      </w:r>
      <w:proofErr w:type="gramStart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>выход</w:t>
      </w:r>
      <w:proofErr w:type="gramEnd"/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междугородную и международную связь, </w:t>
      </w:r>
      <w:r w:rsidRPr="006D73C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IP</w:t>
      </w:r>
      <w:r w:rsidRPr="006D7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телефония, интернет голосовая почта данные вопросы становится рентабельными.   </w:t>
      </w:r>
    </w:p>
    <w:p w:rsidR="008726C2" w:rsidRDefault="008726C2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51" w:rsidRPr="006D73CD" w:rsidRDefault="00341051" w:rsidP="008726C2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9A50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51" w:rsidRDefault="00341051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051" w:rsidRPr="00341051" w:rsidRDefault="00341051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051">
        <w:rPr>
          <w:rFonts w:ascii="Times New Roman Tj" w:hAnsi="Times New Roman Tj"/>
          <w:b/>
          <w:sz w:val="24"/>
          <w:szCs w:val="24"/>
        </w:rPr>
        <w:lastRenderedPageBreak/>
        <w:t>Глава 5. Безопасности жизнедеятельность</w:t>
      </w:r>
    </w:p>
    <w:p w:rsidR="00341051" w:rsidRPr="00341051" w:rsidRDefault="00341051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B13" w:rsidRPr="006D73CD" w:rsidRDefault="009859F4" w:rsidP="009859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</w:t>
      </w:r>
      <w:r w:rsidR="00CA2B13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ОПТИМИЗАЦИЯ ЗРИТЕЛЬНЫХ УСЛОВИЙ ТРУДА НА РАБОЧЕМ МЕСТЕ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Освещение – использование световой энергии солнца и искусственных источников света для обеспечения зрительного восприятия окружающего мира. Свет является естественным условием жизни человека, необходимым для здоровья и высокой производительности труда, основанной на работе зрительного анализатора, самого тонкого и универсального органа чувств. Обеспечивая непосредственную связь организма с окружающим миром, свет является сигнальным раздражителем для органа зрения и организма в целом: достаточное освещение действует тонизирующее, улучшает протекание основных процессов высшей нервной деятельности, стимулирует обменные и иммунобиологические процессы, оказывает влияние на формирование суточного ритма физиологических функций человека. Основная информация об окружающем мире – около 80% - поступает через зрительное восприятие. Именно поэтому гигиенически рациональное производственное освещение имеет огромное положительное значение. </w:t>
      </w:r>
    </w:p>
    <w:p w:rsidR="00CA2B13" w:rsidRPr="009859F4" w:rsidRDefault="00CA2B13" w:rsidP="009859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</w:t>
      </w:r>
      <w:r w:rsidR="00985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к освещенности с учетом труда -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Правильно спроектированное и выполненное освещение обеспечивает возможность нормальной производственной деятельности.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Из общего объема информации человек получает через зрительный канал около 80 %. Качество поступающей информации во многом зависит от освещения: неудовлетворительное количественно или качественно оно не только утомляет зрение, но и вызывает утомление организма в целом. Нерациональное освещение может, кроме того, являться причиной травматизма: плохо освещенные опасные зоны, слепящие источники света и блики от них, резкие тени ухудшают видимость настолько, что вызывает полную потерю ориентировки работающих.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При неудовлетворительном освещении, кроме того, снижается производительность труда и увеличивается брак продукции.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Освещение характеризуется количественными и качественными показателями.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 количественным показателям относятся: световой поток, сила света, освещенность и яркость.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Часть лучистого потока, которая воспринимается зрением человека как свет, называется световым потоком Ф и измеряется в люменах (лм).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Световой поток Ф - поток лучистой энергии, оцениваемый по зрительному ощущению, характеризует мощность светового излучения.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Единица светового потока - люмен (лм) - световой поток, излучаемый точечным источником с телесным углом в 1 стерадиан при силе света, равной 1 канделе.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Световой поток определяется как величина не только физическая, но и физиологическая, поскольку ее измерение основывается на зрительном восприятии.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Все источники света, в том числе и осветительные приборы, излучают световой поток в пространство неравномерно, поэтому вводится величина пространственной плотности светового потока - сила света I.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Сила света I определяется как отношение светового потока dФ, исходящего от источника и распространяющегося равномерно внутри элементарного телеcного угла, к величине этого угла.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За единицу величины силы света принята кандела (кд).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Одна кандела - сила света, испускаемого с поверхности площадью 1/6·10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perscript"/>
          <w:lang w:val="be-BY" w:eastAsia="ru-RU"/>
        </w:rPr>
        <w:t>5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</w:t>
      </w:r>
      <w:r w:rsidRPr="006D73CD">
        <w:rPr>
          <w:rFonts w:ascii="Times New Roman" w:eastAsia="Times New Roman" w:hAnsi="Times New Roman" w:cs="Times New Roman"/>
          <w:sz w:val="24"/>
          <w:szCs w:val="24"/>
          <w:vertAlign w:val="superscript"/>
          <w:lang w:val="be-BY" w:eastAsia="ru-RU"/>
        </w:rPr>
        <w:t>2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полного излучения (государственный эталон света) в перпендикулярном направлении при температуре затвердевания платины (2046,65 К) при давлении 101325 Па.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Освещенность Е - отношение светового потока dФ падающего на элемент поверхности dS, к площади этого элемента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Е = dФ/dS.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За единицу освещенности принят люкс (лк).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Яркость L элемента поверхности dS под углом относительно нормали этого элемента есть отношение светового потока d2Ф к произведению телесного угла dЩ, в котором он распространяется, площади dS и косинуса угла ?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L = d2Ф/(dЩ·dS·cos и) = dI/(dS·cosи),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где dI - сила света, излучаемого поверхностью dS в направлении 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Коэффициент отражения характеризует способность отражать падающий на него световой поток. Он определяется как отношение отраженного от поверхности светового потока Фотр. к падающему на него потоку Фпад..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основным качественным показателям освещения относятся коэффициент пульсации, показатель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ослепленности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дискомфорта, спектральный состав света.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9859F4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A2B13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 Обоснование организации освещенности и норм уровня освещенности рабочего места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Требования к освещению помещений устанавливает СниП 23-05-95 Естественное и искусственное освещение. Для помещений промышленных предприятий установлены нормы на КЕО, освещенность, допустимые сочетания показателей ослепленности и коэффициента пульсации. Значения этих норм определяются разрядом и подразрядом зрительной работы. Всего предусмотрено восемь разрядов - от I; где наименьший размер объекта различения составляет менее 0,15мм, до VI, где он превышает 5 мм; VII разряд установлен для работ со светящимися материалами и изделиями в горячих цехах, VIII - для общего наблюдение за ходом производственного процесса. При расстояниях от объекта различения до глаза работающего более 0,5 м разряд работ устанавливается в зависимости от углового размера объекта различения, определяемого отношением минимального размера объекта различения к расстоянию от этого объекта до глаз работающего. Подразряд зрительной работы зависит от характеристики фона и контраста объекта различения с фоном.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Выбор этих норм зависит от разряда и подразряда зрительной работы. Для таких помещений предусмотрено 5 разрядов зрительной работы - от А - до Д.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Зрительная работа относится к одному из первых трех разрядов (в зависимости от наименьшего размера объекта различения), если она заключается в различении объектов при фиксированной и нефиксированной линии зрения. Подразряд зрительной работы при этом определяется относительной продолжительностью зрительной работы при направлении зрения на рабочую поверхность (%).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Зрительная работа относится к разрядам ГиД, если она заключается в обзоре окружающего пространства при очень кратковременном, эпизодическом различении объектов. Разряд Г устанавливается при высокой насыщенности помещения светом, а разряд Д - при нормальной насыщенности.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Нормы естественного освещения зависят от светового климата, в котором расположен административный район. Требуемое значение КЕО определяется по формуле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be-BY" w:eastAsia="ru-RU"/>
        </w:rPr>
        <w:br w:type="page"/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be-BY" w:eastAsia="ru-RU"/>
        </w:rPr>
        <w:lastRenderedPageBreak/>
        <w:t>К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be-BY" w:eastAsia="ru-RU"/>
        </w:rPr>
        <w:t>Е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val="be-BY" w:eastAsia="ru-RU"/>
        </w:rPr>
        <w:t>О = eн·mN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Где N - номер группы обеспеченности естественным светом, который зависит от выполнения световых проемов и их ориентации по сторонам горизонта;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eн - значение КЕО, указанное в таблицах СниП 23-05-95;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mN - коэффициент светового климата.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Для освещения производственных помещений и складских зданий следует использовать, как правило, наиболее экономичные разрядные лампы. Использование ламп накаливания для общего освещения допускается только в случае невозможности или технико-экономической нецелесообразности использования разрядных ламп.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Для местного освещения кроме разрядных источников света следует использовать лампы накаливания, в том числе галогенные. Применение ксеноновых ламп внутри помещений не допускается.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Для местного освещения рабочих мест следует использовать светильники с непросвечивающими отражателями. Местное освещение рабочих мест, как правило, должно быть оборудовано регуляторами освещения.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 помещениях, где возможно возникновение стробоскопического эффекта, необходимо включение соседних ламп в 3 фазы питающего напряжения или включение их в сеть с электронными пускорегулирующими аппаратами.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CA2B13" w:rsidRPr="006D73CD" w:rsidRDefault="009859F4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</w:t>
      </w:r>
      <w:r w:rsidR="00CA2B13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Расчет освещенности рабочего места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освещение рабочего места является одним из важнейших факторов, влияющих на эффективность трудовой деятельности человека, предупреждающих травматизм и профессиональные заболевания. Правильно организованное освещение создает благоприятные условия труда, повышает работоспособность и производительность труда. Освещение на рабочем месте должно быть таким, чтобы работник мог без напряжения зрения выполнять свою работу. Утомляемость органов зрения зависит от ряда причин: </w:t>
      </w:r>
    </w:p>
    <w:p w:rsidR="00CA2B13" w:rsidRPr="006D73CD" w:rsidRDefault="00CA2B13" w:rsidP="00D73569">
      <w:pPr>
        <w:numPr>
          <w:ilvl w:val="0"/>
          <w:numId w:val="7"/>
        </w:num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недостаточность освещенности; </w:t>
      </w:r>
    </w:p>
    <w:p w:rsidR="00CA2B13" w:rsidRPr="006D73CD" w:rsidRDefault="00CA2B13" w:rsidP="00D73569">
      <w:pPr>
        <w:numPr>
          <w:ilvl w:val="0"/>
          <w:numId w:val="7"/>
        </w:num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освещенность;</w:t>
      </w:r>
    </w:p>
    <w:p w:rsidR="00CA2B13" w:rsidRPr="006D73CD" w:rsidRDefault="00CA2B13" w:rsidP="00D73569">
      <w:pPr>
        <w:numPr>
          <w:ilvl w:val="0"/>
          <w:numId w:val="7"/>
        </w:num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неправильное направление света.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Недостаточность освещения приводит к напряжению зрения, ослабляет внимание, приводит к наступлению преждевременной утомленности. Чрезмерно яркое освещение вызывает ослепление, раздражение и резь в глазах. Неправильное направление света на рабочем месте может создавать резкие тени, блики, дезориентировать работающего. Все эти причины могут привести к несчастному случаю или профзаболеваниям, поэтому столь важен правильный расчет освещенности.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освещенности рабочего места сводится к выбору системы освещения, определению необходимого числа светильников, их типа и размещения. Процесс работы программиста в таких условиях, когда естественное освещение недостаточно или отсутствует. Исходя из этого, рассчитаем параметры искусственного освещения.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Искусственное освещение выполняется посредством электрических источников света двух видов: ламп накаливания и люминесцентных ламп. Будем использовать люминесцентные лампы, которые по сравнению с лампами накаливания имеют существенные преимущества: </w:t>
      </w:r>
    </w:p>
    <w:p w:rsidR="00CA2B13" w:rsidRPr="006D73CD" w:rsidRDefault="00CA2B13" w:rsidP="00D73569">
      <w:pPr>
        <w:numPr>
          <w:ilvl w:val="0"/>
          <w:numId w:val="7"/>
        </w:num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спектральному составу света они близки к дневному, естественному освещению; </w:t>
      </w:r>
    </w:p>
    <w:p w:rsidR="00CA2B13" w:rsidRPr="006D73CD" w:rsidRDefault="00CA2B13" w:rsidP="00D73569">
      <w:pPr>
        <w:numPr>
          <w:ilvl w:val="0"/>
          <w:numId w:val="7"/>
        </w:num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более высоким КПД (в 1.5-2</w:t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раза выше, чем КПД ламп накаливания); </w:t>
      </w:r>
    </w:p>
    <w:p w:rsidR="00CA2B13" w:rsidRPr="006D73CD" w:rsidRDefault="00CA2B13" w:rsidP="00D73569">
      <w:pPr>
        <w:numPr>
          <w:ilvl w:val="0"/>
          <w:numId w:val="7"/>
        </w:num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повышенной светоотдачей (в 3-4 раза выше, чем у ламп накаливания); </w:t>
      </w:r>
    </w:p>
    <w:p w:rsidR="00CA2B13" w:rsidRPr="006D73CD" w:rsidRDefault="00CA2B13" w:rsidP="00D73569">
      <w:pPr>
        <w:numPr>
          <w:ilvl w:val="0"/>
          <w:numId w:val="7"/>
        </w:num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длительный срок службы.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освещения производится для комнаты площадью 108 м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ширина которой 14,7 м, высота - 4.2 м. Воспользуемся методом светового потока.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количества светильников определим световой поток, падающий на поверхность по формуле: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3EF26A67" wp14:editId="74E8D1C6">
            <wp:extent cx="121920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 - рассчитываемый световой поток, Лм;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- нормированная минимальная освещенность,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по таблице). Работу программиста, в соответствии с этой таблицей, можно отнести к разряду точных работ, следовательно, минимальная освещенность будет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300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газоразрядных лампах;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 - площадь освещаемого помещения (в нашем случае S = 108 м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 - отношение средней освещенности к минимальной (обычно принимается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1.1-1.2, пусть Z = 1.1);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К - коэффициент запаса, учитывающий уменьшение светового потока лампы в результате загрязнения светильников в процессе эксплуатации (его значение определяется по таблице коэффициентов запаса для различных помещений и в нашем случае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1.5);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коэффициент использования, (выражается отношением светового потока, падающего на расчетную поверхность, к суммарному потоку всех ламп и исчисляется в долях единицы; зависит от характеристик светильника, размеров помещения, окраски стен и потолка, характеризуемых коэффициентами отражения от стен (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потолка (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)), значение коэффициентов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определим по таблице зависимостей коэффициентов отражения от характера поверхности: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=30%,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=50%. Значение </w:t>
      </w: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определим по таблице коэффициентов использования различных светильников. Для этого вычислим индекс помещения по формуле: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C48966" wp14:editId="68D7DA41">
            <wp:extent cx="1038225" cy="400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S - площадь помещения, S = 108 м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h - расчетная высота подвеса, h = 3.39 м;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A - ширина помещения, А = 4.9 м;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помещения, В = 7.35 м.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Подставив значения получим:</w:t>
      </w:r>
    </w:p>
    <w:p w:rsidR="009859F4" w:rsidRDefault="009859F4" w:rsidP="00985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59F4" w:rsidRDefault="009859F4" w:rsidP="00985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D73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48CF03" wp14:editId="1A3A5FF0">
            <wp:extent cx="2505075" cy="504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13" w:rsidRPr="006D73CD" w:rsidRDefault="009859F4" w:rsidP="00985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A2B13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Зная индекс помещения </w:t>
      </w:r>
      <w:r w:rsidR="00CA2B13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CA2B13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A2B13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</w:t>
      </w:r>
      <w:proofErr w:type="spellEnd"/>
      <w:r w:rsidR="00CA2B13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2B13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2B13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A2B13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Рп</w:t>
      </w:r>
      <w:proofErr w:type="spellEnd"/>
      <w:r w:rsidR="00CA2B13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таблице находим </w:t>
      </w:r>
      <w:r w:rsidR="00CA2B13"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n </w:t>
      </w:r>
      <w:r w:rsidR="00CA2B13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0.28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Подставим все значения в формулу для определения светового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потока </w:t>
      </w: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50DA62C" wp14:editId="47ACA67F">
            <wp:extent cx="3076575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Лм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освещения выбираем люминесцентные лампы типа ЛБ40-1, световой поток которых </w:t>
      </w: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4320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Рассчитаем необходимое количество ламп по формуле: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7C3F09" wp14:editId="4A8B217F">
            <wp:extent cx="71437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определяемое число ламп;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световой поток, </w:t>
      </w: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190928,571 Лм;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proofErr w:type="gramStart"/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л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световой поток лампы, </w:t>
      </w:r>
      <w:proofErr w:type="spellStart"/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л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4320 Лм.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90EE2F" wp14:editId="110E743E">
            <wp:extent cx="1933575" cy="44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осветительных приборов используем светильники типа ОД. Каждый светильник комплектуется двумя лампами. Размещаются светильники двумя рядами, по четыре в каждом ряду. 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ЗАКЛЮЧЕНИЕ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коммутации с программным управлением АХЕ-10 - современная электронная коммутационная система. Система АХЕ-10 предназначена для строительства местных и транзитных станций, международных станций, станций сотовой подвижной связи и узлов коммутации интеллектуальных сетей. Система АХЕ-10 поставляется от станций небольшой ёмкости до больших международных станций.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системы АХЕ заложен модульный принцип построения, что позволяет наращивать её ёмкость без ухудшения качественных показателей. При широком применении системы АХЕ уменьшаются эксплуатационные расходы (экономия в обучении персонала, упрощается техобслуживание, требуется меньшее количество запчастей).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АХЕ постоянно совершенствуется. Габаритные размеры значительно уменьшены по сравнению с первой версией. Скорость обработки вызовов во много раз увеличилось. Введены новые виды услуг. АХЕ-10 обеспечивает создание универсальной сети связи для деловых, квартирных, подвижных и стационарных абонентов, передача речевой и неречевой информации, включение аналогового оборудования и функций ЦСИС (цифровой системы интеграции служб).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дипломном проекте проектирует</w:t>
      </w:r>
      <w:r w:rsidR="00385539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строительство РАТС в г</w:t>
      </w:r>
      <w:proofErr w:type="gramStart"/>
      <w:r w:rsidR="00385539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385539"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ахдат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2048 номеров. В проекте дана техническая характеристика системы АХЕ-10, приведена структурная схема, описан принцип построения систем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APZ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APT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 группового и абонентского искания. В разделе "Управление трафиком в системе АХЕ-10" описан процесс установления соединения.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дипломном проекте определён структурный состав абонентов, произведён расчёт межстанционных нагрузок и, исходя из них, рассчитано число соединительных линий и ИКМ-систем. Далее рассчитано количество необходимых блоков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LSM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приводится план расположения данных блоков, описывается требование к расположению оборудования.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дипломной работе выполнено технико-экономическое обоснование, в котором, исходя из реальной стоимости проектируемой АТС, рассчитаны эксплуатационные расходы, а также доход предприятия и чистая прибыль. Далее в проекте произведён расчёт экономического эффекта с учётом фактора времени, который показал, что АТС окупится уже на пятый год своей работы.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дипломной работе приводятся мероприятия по охране труда и экологической безопасности при эксплуатации проектируемой АТС.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D7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CA2B13" w:rsidRPr="006D73CD" w:rsidRDefault="00CA2B13" w:rsidP="00D73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B13" w:rsidRPr="006D73CD" w:rsidRDefault="00CA2B13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Техническая документация системы АХЕ-10. - М.: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Эрикссон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трейнинг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центр, 1997. - 340 с.</w:t>
      </w:r>
    </w:p>
    <w:p w:rsidR="00CA2B13" w:rsidRPr="006D73CD" w:rsidRDefault="00CA2B13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Буланов А.В. и др. Основы проектирования электронных АТС типа АТСЭ 200. - М.: МИС, 1988. - 60 с.</w:t>
      </w:r>
    </w:p>
    <w:p w:rsidR="00CA2B13" w:rsidRPr="006D73CD" w:rsidRDefault="00CA2B13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указания по технико-экономическому обоснованию дипломных проектов. - Минск: БГУИР, 1996. - 123 с.</w:t>
      </w:r>
    </w:p>
    <w:p w:rsidR="00CA2B13" w:rsidRPr="006D73CD" w:rsidRDefault="00CA2B13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Долин П.А. Техника безопасности на предприятиях связи. - М.: 1987.</w:t>
      </w:r>
    </w:p>
    <w:p w:rsidR="00CA2B13" w:rsidRPr="006D73CD" w:rsidRDefault="00CA2B13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5. Журнал "Вестник связи" № 1,3,6. -Минск, 1997.</w:t>
      </w:r>
    </w:p>
    <w:p w:rsidR="00CA2B13" w:rsidRPr="006D73CD" w:rsidRDefault="00CA2B13" w:rsidP="00D7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Интернет – ресурс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//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mgts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menu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</w:t>
      </w:r>
      <w:proofErr w:type="spellEnd"/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?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D73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6D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52</w:t>
      </w:r>
    </w:p>
    <w:p w:rsidR="008E5A1E" w:rsidRPr="008E5A1E" w:rsidRDefault="008E5A1E" w:rsidP="008E5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E5A1E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8E5A1E">
        <w:rPr>
          <w:rFonts w:ascii="Times New Roman" w:hAnsi="Times New Roman" w:cs="Times New Roman"/>
          <w:sz w:val="24"/>
          <w:szCs w:val="24"/>
        </w:rPr>
        <w:t>Баклашов</w:t>
      </w:r>
      <w:proofErr w:type="spellEnd"/>
      <w:r w:rsidRPr="008E5A1E">
        <w:rPr>
          <w:rFonts w:ascii="Times New Roman" w:hAnsi="Times New Roman" w:cs="Times New Roman"/>
          <w:sz w:val="24"/>
          <w:szCs w:val="24"/>
        </w:rPr>
        <w:t xml:space="preserve"> и др. Охрана труда на предприятиях почтовой связи. М. Радио и связь. 1989-288с.  </w:t>
      </w:r>
    </w:p>
    <w:p w:rsidR="008E5A1E" w:rsidRPr="008E5A1E" w:rsidRDefault="008E5A1E" w:rsidP="008E5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E5A1E">
        <w:rPr>
          <w:rFonts w:ascii="Times New Roman" w:hAnsi="Times New Roman" w:cs="Times New Roman"/>
          <w:sz w:val="24"/>
          <w:szCs w:val="24"/>
        </w:rPr>
        <w:t xml:space="preserve">П. Домин. Основы техники безопасности в </w:t>
      </w:r>
      <w:proofErr w:type="spellStart"/>
      <w:r w:rsidRPr="008E5A1E">
        <w:rPr>
          <w:rFonts w:ascii="Times New Roman" w:hAnsi="Times New Roman" w:cs="Times New Roman"/>
          <w:sz w:val="24"/>
          <w:szCs w:val="24"/>
        </w:rPr>
        <w:t>электроустройствах</w:t>
      </w:r>
      <w:proofErr w:type="spellEnd"/>
      <w:r w:rsidRPr="008E5A1E">
        <w:rPr>
          <w:rFonts w:ascii="Times New Roman" w:hAnsi="Times New Roman" w:cs="Times New Roman"/>
          <w:sz w:val="24"/>
          <w:szCs w:val="24"/>
        </w:rPr>
        <w:t xml:space="preserve">. Учебное пособие для вузов. М. </w:t>
      </w:r>
      <w:proofErr w:type="spellStart"/>
      <w:r w:rsidRPr="008E5A1E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8E5A1E">
        <w:rPr>
          <w:rFonts w:ascii="Times New Roman" w:hAnsi="Times New Roman" w:cs="Times New Roman"/>
          <w:sz w:val="24"/>
          <w:szCs w:val="24"/>
        </w:rPr>
        <w:t>. 1984-448с.</w:t>
      </w:r>
    </w:p>
    <w:p w:rsidR="008E5A1E" w:rsidRPr="008E5A1E" w:rsidRDefault="008E5A1E" w:rsidP="008E5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E5A1E">
        <w:rPr>
          <w:rFonts w:ascii="Times New Roman" w:hAnsi="Times New Roman" w:cs="Times New Roman"/>
          <w:sz w:val="24"/>
          <w:szCs w:val="24"/>
        </w:rPr>
        <w:t>Б. Терехов. Охрана труда и охрана окружающей среды. Учебное пособие. МИС 1990-21с.</w:t>
      </w:r>
    </w:p>
    <w:p w:rsidR="008E5A1E" w:rsidRPr="008E5A1E" w:rsidRDefault="008E5A1E" w:rsidP="008E5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E5A1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E5A1E">
        <w:rPr>
          <w:rFonts w:ascii="Times New Roman" w:hAnsi="Times New Roman" w:cs="Times New Roman"/>
          <w:sz w:val="24"/>
          <w:szCs w:val="24"/>
        </w:rPr>
        <w:t>Есиков</w:t>
      </w:r>
      <w:proofErr w:type="spellEnd"/>
      <w:r w:rsidRPr="008E5A1E">
        <w:rPr>
          <w:rFonts w:ascii="Times New Roman" w:hAnsi="Times New Roman" w:cs="Times New Roman"/>
          <w:sz w:val="24"/>
          <w:szCs w:val="24"/>
        </w:rPr>
        <w:t>. Методы и практика расчетов экономической эффективности новой техники связи. М. Связь. 1980-156с.</w:t>
      </w:r>
    </w:p>
    <w:p w:rsidR="00445F60" w:rsidRPr="006D73CD" w:rsidRDefault="008E5A1E" w:rsidP="008E5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bookmarkStart w:id="4" w:name="_GoBack"/>
      <w:bookmarkEnd w:id="4"/>
      <w:r w:rsidRPr="008E5A1E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8E5A1E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 w:rsidRPr="008E5A1E">
        <w:rPr>
          <w:rFonts w:ascii="Times New Roman" w:hAnsi="Times New Roman" w:cs="Times New Roman"/>
          <w:sz w:val="24"/>
          <w:szCs w:val="24"/>
        </w:rPr>
        <w:t xml:space="preserve">, Е. Демина. Методические указания по технико-экономическому обоснованию дипломных проектов для технических факультетов. М. </w:t>
      </w:r>
      <w:proofErr w:type="spellStart"/>
      <w:r w:rsidRPr="008E5A1E">
        <w:rPr>
          <w:rFonts w:ascii="Times New Roman" w:hAnsi="Times New Roman" w:cs="Times New Roman"/>
          <w:sz w:val="24"/>
          <w:szCs w:val="24"/>
        </w:rPr>
        <w:t>Информсвязьиз</w:t>
      </w:r>
      <w:r w:rsidRPr="008E5A1E">
        <w:rPr>
          <w:rFonts w:ascii="Times New Roman" w:hAnsi="Times New Roman" w:cs="Times New Roman"/>
          <w:sz w:val="24"/>
          <w:szCs w:val="24"/>
          <w:lang w:val="en-US"/>
        </w:rPr>
        <w:t>дат</w:t>
      </w:r>
      <w:proofErr w:type="spellEnd"/>
      <w:r w:rsidRPr="008E5A1E">
        <w:rPr>
          <w:rFonts w:ascii="Times New Roman" w:hAnsi="Times New Roman" w:cs="Times New Roman"/>
          <w:sz w:val="24"/>
          <w:szCs w:val="24"/>
          <w:lang w:val="en-US"/>
        </w:rPr>
        <w:t>. 2000-60с.</w:t>
      </w:r>
    </w:p>
    <w:sectPr w:rsidR="00445F60" w:rsidRPr="006D73CD" w:rsidSect="00CA2B13">
      <w:pgSz w:w="11907" w:h="16840" w:code="9"/>
      <w:pgMar w:top="1134" w:right="851" w:bottom="1134" w:left="1701" w:header="567" w:footer="284" w:gutter="0"/>
      <w:pgNumType w:start="4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51B" w:rsidRDefault="008C451B">
      <w:pPr>
        <w:spacing w:after="0" w:line="240" w:lineRule="auto"/>
      </w:pPr>
      <w:r>
        <w:separator/>
      </w:r>
    </w:p>
  </w:endnote>
  <w:endnote w:type="continuationSeparator" w:id="0">
    <w:p w:rsidR="008C451B" w:rsidRDefault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51B" w:rsidRDefault="008C451B">
      <w:pPr>
        <w:spacing w:after="0" w:line="240" w:lineRule="auto"/>
      </w:pPr>
      <w:r>
        <w:separator/>
      </w:r>
    </w:p>
  </w:footnote>
  <w:footnote w:type="continuationSeparator" w:id="0">
    <w:p w:rsidR="008C451B" w:rsidRDefault="008C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B26F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BDF21A8"/>
    <w:multiLevelType w:val="multilevel"/>
    <w:tmpl w:val="DE26D5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bullet"/>
      <w:lvlText w:val="-"/>
      <w:lvlJc w:val="left"/>
      <w:pPr>
        <w:tabs>
          <w:tab w:val="num" w:pos="2291"/>
        </w:tabs>
        <w:ind w:left="1080" w:firstLine="851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D9D0496"/>
    <w:multiLevelType w:val="multilevel"/>
    <w:tmpl w:val="513CBCF0"/>
    <w:lvl w:ilvl="0">
      <w:start w:val="1"/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146C3016"/>
    <w:multiLevelType w:val="multilevel"/>
    <w:tmpl w:val="9F1803F2"/>
    <w:lvl w:ilvl="0">
      <w:start w:val="3"/>
      <w:numFmt w:val="decimal"/>
      <w:lvlText w:val="%1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>
    <w:nsid w:val="1C187B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EB3C3D"/>
    <w:multiLevelType w:val="singleLevel"/>
    <w:tmpl w:val="305229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>
    <w:nsid w:val="4CD36D6F"/>
    <w:multiLevelType w:val="hybridMultilevel"/>
    <w:tmpl w:val="8AC8B01C"/>
    <w:lvl w:ilvl="0" w:tplc="8F2E7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0EC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94C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B83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905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642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EE4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9E2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9482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0DB299A"/>
    <w:multiLevelType w:val="hybridMultilevel"/>
    <w:tmpl w:val="3C7CB450"/>
    <w:lvl w:ilvl="0" w:tplc="4F68A1A8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5E3B5326"/>
    <w:multiLevelType w:val="hybridMultilevel"/>
    <w:tmpl w:val="90CC8B12"/>
    <w:lvl w:ilvl="0" w:tplc="1DA80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0134CB"/>
    <w:multiLevelType w:val="multilevel"/>
    <w:tmpl w:val="4E8E2AF4"/>
    <w:lvl w:ilvl="0">
      <w:start w:val="1"/>
      <w:numFmt w:val="bullet"/>
      <w:lvlText w:val="-"/>
      <w:lvlJc w:val="left"/>
      <w:pPr>
        <w:tabs>
          <w:tab w:val="num" w:pos="1211"/>
        </w:tabs>
        <w:ind w:left="851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2">
    <w:nsid w:val="67F31E68"/>
    <w:multiLevelType w:val="multilevel"/>
    <w:tmpl w:val="4434F94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1"/>
        </w:tabs>
        <w:ind w:left="14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13">
    <w:nsid w:val="6CD43DFF"/>
    <w:multiLevelType w:val="hybridMultilevel"/>
    <w:tmpl w:val="50786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1A4F14"/>
    <w:multiLevelType w:val="multilevel"/>
    <w:tmpl w:val="DE8A0E8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3">
    <w:abstractNumId w:val="5"/>
  </w:num>
  <w:num w:numId="4">
    <w:abstractNumId w:val="11"/>
  </w:num>
  <w:num w:numId="5">
    <w:abstractNumId w:val="2"/>
  </w:num>
  <w:num w:numId="6">
    <w:abstractNumId w:val="3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8">
    <w:abstractNumId w:val="14"/>
  </w:num>
  <w:num w:numId="9">
    <w:abstractNumId w:val="12"/>
  </w:num>
  <w:num w:numId="10">
    <w:abstractNumId w:val="4"/>
  </w:num>
  <w:num w:numId="11">
    <w:abstractNumId w:val="13"/>
  </w:num>
  <w:num w:numId="12">
    <w:abstractNumId w:val="10"/>
  </w:num>
  <w:num w:numId="13">
    <w:abstractNumId w:val="8"/>
  </w:num>
  <w:num w:numId="14">
    <w:abstractNumId w:val="9"/>
  </w:num>
  <w:num w:numId="15">
    <w:abstractNumId w:val="7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13"/>
    <w:rsid w:val="00010379"/>
    <w:rsid w:val="000427E3"/>
    <w:rsid w:val="0006506C"/>
    <w:rsid w:val="00163832"/>
    <w:rsid w:val="00223463"/>
    <w:rsid w:val="00235D82"/>
    <w:rsid w:val="0028168D"/>
    <w:rsid w:val="002D6C3D"/>
    <w:rsid w:val="00317FFA"/>
    <w:rsid w:val="00341051"/>
    <w:rsid w:val="0034778D"/>
    <w:rsid w:val="00385539"/>
    <w:rsid w:val="00416899"/>
    <w:rsid w:val="00445F60"/>
    <w:rsid w:val="00451972"/>
    <w:rsid w:val="004819B1"/>
    <w:rsid w:val="00481A1F"/>
    <w:rsid w:val="004F7A1E"/>
    <w:rsid w:val="00506C55"/>
    <w:rsid w:val="0052342F"/>
    <w:rsid w:val="00560CBA"/>
    <w:rsid w:val="005678A8"/>
    <w:rsid w:val="005F17AB"/>
    <w:rsid w:val="00621BB3"/>
    <w:rsid w:val="006D73CD"/>
    <w:rsid w:val="006F671F"/>
    <w:rsid w:val="007073A1"/>
    <w:rsid w:val="00710AE5"/>
    <w:rsid w:val="007913B8"/>
    <w:rsid w:val="007C6022"/>
    <w:rsid w:val="007C6C7D"/>
    <w:rsid w:val="00803D92"/>
    <w:rsid w:val="00803F90"/>
    <w:rsid w:val="008212FD"/>
    <w:rsid w:val="00842825"/>
    <w:rsid w:val="008726C2"/>
    <w:rsid w:val="00893366"/>
    <w:rsid w:val="008C2D3A"/>
    <w:rsid w:val="008C451B"/>
    <w:rsid w:val="008E5A1E"/>
    <w:rsid w:val="008E5CEA"/>
    <w:rsid w:val="008F39B9"/>
    <w:rsid w:val="00973A11"/>
    <w:rsid w:val="009859F4"/>
    <w:rsid w:val="009A501F"/>
    <w:rsid w:val="009D5686"/>
    <w:rsid w:val="009D6642"/>
    <w:rsid w:val="00A7539F"/>
    <w:rsid w:val="00B45A96"/>
    <w:rsid w:val="00BA222D"/>
    <w:rsid w:val="00C02598"/>
    <w:rsid w:val="00CA2B13"/>
    <w:rsid w:val="00D34660"/>
    <w:rsid w:val="00D7174D"/>
    <w:rsid w:val="00D73569"/>
    <w:rsid w:val="00D81F2D"/>
    <w:rsid w:val="00E1430B"/>
    <w:rsid w:val="00E9404E"/>
    <w:rsid w:val="00E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2B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A2B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A2B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2B1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A2B1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A2B13"/>
    <w:pPr>
      <w:keepNext/>
      <w:spacing w:after="0" w:line="240" w:lineRule="auto"/>
      <w:ind w:firstLine="851"/>
      <w:outlineLvl w:val="5"/>
    </w:pPr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CA2B13"/>
    <w:pPr>
      <w:keepNext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A2B13"/>
    <w:pPr>
      <w:keepNext/>
      <w:spacing w:after="0" w:line="240" w:lineRule="auto"/>
      <w:ind w:firstLine="851"/>
      <w:jc w:val="both"/>
      <w:outlineLvl w:val="7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A2B1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B13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A2B1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2B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A2B13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A2B1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A2B1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CA2B1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A2B1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A2B1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CA2B13"/>
  </w:style>
  <w:style w:type="paragraph" w:styleId="a3">
    <w:name w:val="Title"/>
    <w:basedOn w:val="a"/>
    <w:link w:val="a4"/>
    <w:uiPriority w:val="99"/>
    <w:qFormat/>
    <w:rsid w:val="00CA2B13"/>
    <w:pPr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A2B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A2B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A2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Bullet 2"/>
    <w:basedOn w:val="a"/>
    <w:uiPriority w:val="99"/>
    <w:rsid w:val="00CA2B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CA2B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A2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CA2B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2B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CA2B13"/>
  </w:style>
  <w:style w:type="paragraph" w:styleId="22">
    <w:name w:val="Body Text 2"/>
    <w:basedOn w:val="a"/>
    <w:link w:val="23"/>
    <w:uiPriority w:val="99"/>
    <w:rsid w:val="00CA2B1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CA2B1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c">
    <w:name w:val="Body Text Indent"/>
    <w:basedOn w:val="a"/>
    <w:link w:val="ad"/>
    <w:uiPriority w:val="99"/>
    <w:rsid w:val="00CA2B13"/>
    <w:pPr>
      <w:spacing w:after="0" w:line="240" w:lineRule="auto"/>
      <w:ind w:left="851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A2B1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24">
    <w:name w:val="Body Text Indent 2"/>
    <w:basedOn w:val="a"/>
    <w:link w:val="25"/>
    <w:uiPriority w:val="99"/>
    <w:rsid w:val="00CA2B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A2B1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"/>
    <w:link w:val="32"/>
    <w:uiPriority w:val="99"/>
    <w:rsid w:val="00CA2B13"/>
    <w:pPr>
      <w:spacing w:after="0" w:line="240" w:lineRule="auto"/>
      <w:ind w:right="-57" w:firstLine="851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A2B1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3">
    <w:name w:val="Body Text 3"/>
    <w:basedOn w:val="a"/>
    <w:link w:val="34"/>
    <w:uiPriority w:val="99"/>
    <w:rsid w:val="00CA2B1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CA2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caption"/>
    <w:basedOn w:val="a"/>
    <w:next w:val="a"/>
    <w:uiPriority w:val="99"/>
    <w:qFormat/>
    <w:rsid w:val="00CA2B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b">
    <w:name w:val="Обычный (Web)"/>
    <w:basedOn w:val="a"/>
    <w:uiPriority w:val="99"/>
    <w:rsid w:val="00CA2B13"/>
    <w:pPr>
      <w:spacing w:before="100" w:after="100" w:line="240" w:lineRule="auto"/>
    </w:pPr>
    <w:rPr>
      <w:rFonts w:ascii="Verdana" w:eastAsia="Times New Roman" w:hAnsi="Verdana" w:cs="Verdana"/>
      <w:sz w:val="26"/>
      <w:szCs w:val="26"/>
      <w:lang w:eastAsia="ru-RU"/>
    </w:rPr>
  </w:style>
  <w:style w:type="paragraph" w:styleId="af">
    <w:name w:val="Document Map"/>
    <w:basedOn w:val="a"/>
    <w:link w:val="af0"/>
    <w:uiPriority w:val="99"/>
    <w:semiHidden/>
    <w:rsid w:val="00CA2B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A2B1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1">
    <w:name w:val="Hyperlink"/>
    <w:uiPriority w:val="99"/>
    <w:rsid w:val="00CA2B1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8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5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2B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A2B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A2B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2B1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A2B1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A2B13"/>
    <w:pPr>
      <w:keepNext/>
      <w:spacing w:after="0" w:line="240" w:lineRule="auto"/>
      <w:ind w:firstLine="851"/>
      <w:outlineLvl w:val="5"/>
    </w:pPr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CA2B13"/>
    <w:pPr>
      <w:keepNext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A2B13"/>
    <w:pPr>
      <w:keepNext/>
      <w:spacing w:after="0" w:line="240" w:lineRule="auto"/>
      <w:ind w:firstLine="851"/>
      <w:jc w:val="both"/>
      <w:outlineLvl w:val="7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A2B1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B13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A2B1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2B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A2B13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A2B1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A2B1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CA2B1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A2B1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A2B1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CA2B13"/>
  </w:style>
  <w:style w:type="paragraph" w:styleId="a3">
    <w:name w:val="Title"/>
    <w:basedOn w:val="a"/>
    <w:link w:val="a4"/>
    <w:uiPriority w:val="99"/>
    <w:qFormat/>
    <w:rsid w:val="00CA2B13"/>
    <w:pPr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A2B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A2B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A2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Bullet 2"/>
    <w:basedOn w:val="a"/>
    <w:uiPriority w:val="99"/>
    <w:rsid w:val="00CA2B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CA2B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A2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CA2B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2B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CA2B13"/>
  </w:style>
  <w:style w:type="paragraph" w:styleId="22">
    <w:name w:val="Body Text 2"/>
    <w:basedOn w:val="a"/>
    <w:link w:val="23"/>
    <w:uiPriority w:val="99"/>
    <w:rsid w:val="00CA2B1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CA2B1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c">
    <w:name w:val="Body Text Indent"/>
    <w:basedOn w:val="a"/>
    <w:link w:val="ad"/>
    <w:uiPriority w:val="99"/>
    <w:rsid w:val="00CA2B13"/>
    <w:pPr>
      <w:spacing w:after="0" w:line="240" w:lineRule="auto"/>
      <w:ind w:left="851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A2B1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24">
    <w:name w:val="Body Text Indent 2"/>
    <w:basedOn w:val="a"/>
    <w:link w:val="25"/>
    <w:uiPriority w:val="99"/>
    <w:rsid w:val="00CA2B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A2B1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"/>
    <w:link w:val="32"/>
    <w:uiPriority w:val="99"/>
    <w:rsid w:val="00CA2B13"/>
    <w:pPr>
      <w:spacing w:after="0" w:line="240" w:lineRule="auto"/>
      <w:ind w:right="-57" w:firstLine="851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A2B1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3">
    <w:name w:val="Body Text 3"/>
    <w:basedOn w:val="a"/>
    <w:link w:val="34"/>
    <w:uiPriority w:val="99"/>
    <w:rsid w:val="00CA2B1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CA2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caption"/>
    <w:basedOn w:val="a"/>
    <w:next w:val="a"/>
    <w:uiPriority w:val="99"/>
    <w:qFormat/>
    <w:rsid w:val="00CA2B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b">
    <w:name w:val="Обычный (Web)"/>
    <w:basedOn w:val="a"/>
    <w:uiPriority w:val="99"/>
    <w:rsid w:val="00CA2B13"/>
    <w:pPr>
      <w:spacing w:before="100" w:after="100" w:line="240" w:lineRule="auto"/>
    </w:pPr>
    <w:rPr>
      <w:rFonts w:ascii="Verdana" w:eastAsia="Times New Roman" w:hAnsi="Verdana" w:cs="Verdana"/>
      <w:sz w:val="26"/>
      <w:szCs w:val="26"/>
      <w:lang w:eastAsia="ru-RU"/>
    </w:rPr>
  </w:style>
  <w:style w:type="paragraph" w:styleId="af">
    <w:name w:val="Document Map"/>
    <w:basedOn w:val="a"/>
    <w:link w:val="af0"/>
    <w:uiPriority w:val="99"/>
    <w:semiHidden/>
    <w:rsid w:val="00CA2B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A2B1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1">
    <w:name w:val="Hyperlink"/>
    <w:uiPriority w:val="99"/>
    <w:rsid w:val="00CA2B1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8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6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1.bin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image" Target="media/image29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12.bin"/><Relationship Id="rId54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4.bin"/><Relationship Id="rId53" Type="http://schemas.openxmlformats.org/officeDocument/2006/relationships/image" Target="media/image27.wmf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oleObject" Target="embeddings/oleObject3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6.bin"/><Relationship Id="rId57" Type="http://schemas.openxmlformats.org/officeDocument/2006/relationships/theme" Target="theme/theme1.xml"/><Relationship Id="rId10" Type="http://schemas.openxmlformats.org/officeDocument/2006/relationships/hyperlink" Target="http://ru.wikipedia.org/wiki/%D0%92%D0%B0%D1%85%D0%B4%D0%B0%D1%82%D1%81%D0%BA%D0%B8%D0%B9_%D1%80%D0%B0%D0%B9%D0%BE%D0%BD" TargetMode="External"/><Relationship Id="rId19" Type="http://schemas.openxmlformats.org/officeDocument/2006/relationships/image" Target="media/image7.png"/><Relationship Id="rId31" Type="http://schemas.openxmlformats.org/officeDocument/2006/relationships/oleObject" Target="embeddings/oleObject7.bin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2%D0%B0%D1%85%D0%B4%D0%B0%D1%82%D1%81%D0%BA%D0%B8%D0%B9_%D1%80%D0%B0%D0%B9%D0%BE%D0%BD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343F-BE26-4EB3-8892-E593FA59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50</Pages>
  <Words>10608</Words>
  <Characters>60466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2013-04-10T04:58:00Z</dcterms:created>
  <dcterms:modified xsi:type="dcterms:W3CDTF">2013-05-10T12:00:00Z</dcterms:modified>
</cp:coreProperties>
</file>