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E8" w:rsidRDefault="009D18E8" w:rsidP="009D18E8">
      <w:pPr>
        <w:spacing w:line="276" w:lineRule="auto"/>
        <w:jc w:val="center"/>
        <w:rPr>
          <w:b/>
        </w:rPr>
      </w:pPr>
    </w:p>
    <w:p w:rsidR="009D18E8" w:rsidRDefault="009D18E8" w:rsidP="009D18E8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proofErr w:type="gramStart"/>
      <w:r w:rsidR="003F6481">
        <w:rPr>
          <w:b/>
        </w:rPr>
        <w:t>Воздействии</w:t>
      </w:r>
      <w:proofErr w:type="gramEnd"/>
      <w:r w:rsidR="003F6481">
        <w:rPr>
          <w:b/>
        </w:rPr>
        <w:t xml:space="preserve"> ЭМП на ОС.</w:t>
      </w:r>
    </w:p>
    <w:p w:rsidR="009D18E8" w:rsidRDefault="009D18E8" w:rsidP="009D18E8">
      <w:pPr>
        <w:spacing w:line="276" w:lineRule="auto"/>
        <w:jc w:val="center"/>
        <w:rPr>
          <w:b/>
        </w:rPr>
      </w:pPr>
    </w:p>
    <w:p w:rsidR="009D18E8" w:rsidRPr="003F6481" w:rsidRDefault="003F6481" w:rsidP="003F6481">
      <w:pPr>
        <w:spacing w:line="276" w:lineRule="auto"/>
        <w:jc w:val="both"/>
      </w:pPr>
      <w:r>
        <w:t xml:space="preserve">        </w:t>
      </w:r>
      <w:r w:rsidR="009D18E8" w:rsidRPr="003F6481">
        <w:t xml:space="preserve">В процессе эволюции и жизнедеятельности человек испытывает влияние естественного электромагнитного фона, характеристики которого используются как источник информации, обеспечивающий непрерывное взаимодействие с изменяющимися условиями внешней среды. </w:t>
      </w:r>
      <w:proofErr w:type="gramStart"/>
      <w:r w:rsidR="009D18E8" w:rsidRPr="003F6481">
        <w:t>Результаты современных исследований свидетельствуют, что все живые организмы - от одноклеточных до высших животных и человека - обнаруживают исключительно высокую чувствительность к электрическим и магнитным полям, параметры которых близки к естественным параметрам полей биосферы.</w:t>
      </w:r>
      <w:proofErr w:type="gramEnd"/>
      <w:r w:rsidR="009D18E8" w:rsidRPr="003F6481">
        <w:t xml:space="preserve"> Многочисленными статистическими данными показано, что электромагнитные поля (ЭМП) естественных источников (геомагнитные поля, атмосферные разряды, излучения звезд и галактик) существенно влияют на формирование биологических ритмов. Выявлены достаточно достоверные взаимосвязи между солнечной и геомагнитной активностью и ростом числа гипертонических кризов, инфарктов миокарда, психопатологических расстройств.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3F6481" w:rsidP="003F6481">
      <w:pPr>
        <w:spacing w:line="276" w:lineRule="auto"/>
        <w:jc w:val="both"/>
      </w:pPr>
      <w:r>
        <w:t xml:space="preserve">       </w:t>
      </w:r>
      <w:r w:rsidR="009D18E8" w:rsidRPr="003F6481">
        <w:t xml:space="preserve"> В последнее время проблема взаимодействия человека с ЭМП становится весьма актуальной в связи с интенсивным развитием радиосвязи и радиолокации, расширением сферы применения электромагнитной энергии для выполнения технологических операций, массовым распространением бытовых электрических и радиоэлектронных устройств.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</w:t>
      </w:r>
      <w:r w:rsidR="003F6481">
        <w:t xml:space="preserve">      </w:t>
      </w:r>
      <w:r w:rsidRPr="003F6481">
        <w:t>Если еще 20...25 лет назад проблемы защиты от электромагнитного облучения относились в основном к производственным условиям (персонал радиолокационных станций (РЛС), операторы технологических установок), то на сегодняшний день большинство населения фактически живет в ЭМП искусственной (антропогенной) природы, обладающим весьма сложной пространственной, временной и частотной структурой.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</w:t>
      </w:r>
      <w:r w:rsidR="003F6481">
        <w:t xml:space="preserve">       </w:t>
      </w:r>
      <w:r w:rsidRPr="003F6481">
        <w:t xml:space="preserve">Искусственные источники создают ЭМП </w:t>
      </w:r>
      <w:proofErr w:type="gramStart"/>
      <w:r w:rsidRPr="003F6481">
        <w:t>значительно больших</w:t>
      </w:r>
      <w:proofErr w:type="gramEnd"/>
      <w:r w:rsidRPr="003F6481">
        <w:t xml:space="preserve"> интенсивностей, чем естественные. Клинико-физиологическими исследованиями установлено, что ЭМП искусственного происхождения играют определенную роль в развитии </w:t>
      </w:r>
      <w:proofErr w:type="gramStart"/>
      <w:r w:rsidRPr="003F6481">
        <w:t>сердечно-сосудистых</w:t>
      </w:r>
      <w:proofErr w:type="gramEnd"/>
      <w:r w:rsidRPr="003F6481">
        <w:t>, онкологических, аллергических заболеваний, болезней крови, а также могут оказывать влияние на генетические структуры. При систематическом воздействии ЭМП вызывают выраженные изменения в состоянии здоровья населения, в том числе у лиц, профессионально не связанных с источниками ЭМП, причем эффекты воздействия слабоинтенсивных полей могут носить отдаленный характер. Отмечена высокая чувствительность и поражаемость нервной системы, хрусталика глаза, семенных желез у мужчин, выявлены нарушения функциональной регуляции всех звеньев эндокринного аппарата, нарушение липидного обмена и ряд других отклонений. Значительное число работ свидетельствует об отрицательном воздействии ЭМП на генетические структуры, клеточные мембраны, иммунную систему, гормональный статус. В публикациях последних лет активно обсуждается вопрос о канцерогенной опасности ЭМП так называемой «промышленной» частоты -50 Гц в России и Европе, 60 Гц в Америке.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3F6481" w:rsidP="003F6481">
      <w:pPr>
        <w:spacing w:line="276" w:lineRule="auto"/>
        <w:jc w:val="both"/>
      </w:pPr>
      <w:r>
        <w:t xml:space="preserve">      </w:t>
      </w:r>
      <w:r w:rsidR="009D18E8" w:rsidRPr="003F6481">
        <w:t xml:space="preserve"> Электромагнитные излучения антропогенных источников («электромагнитное загрязнение») представляют большую сложность с точки </w:t>
      </w:r>
      <w:proofErr w:type="gramStart"/>
      <w:r w:rsidR="009D18E8" w:rsidRPr="003F6481">
        <w:t>зрения</w:t>
      </w:r>
      <w:proofErr w:type="gramEnd"/>
      <w:r w:rsidR="009D18E8" w:rsidRPr="003F6481">
        <w:t xml:space="preserve"> как анализа, так и ограничения интенсивностей облучения. Это обусловлено следующими основными причинами: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в большинстве случаев невозможно ограничение выброса загрязняющего фактора в окружающую среду;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lastRenderedPageBreak/>
        <w:t xml:space="preserve"> - невозможна замена данного фактора на </w:t>
      </w:r>
      <w:proofErr w:type="gramStart"/>
      <w:r w:rsidRPr="003F6481">
        <w:t>другой</w:t>
      </w:r>
      <w:proofErr w:type="gramEnd"/>
      <w:r w:rsidRPr="003F6481">
        <w:t>, менее токсичный;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невозможна «очистка» эфира от нежелательных излучений;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неприемлем </w:t>
      </w:r>
      <w:proofErr w:type="gramStart"/>
      <w:r w:rsidRPr="003F6481">
        <w:t>методический подход</w:t>
      </w:r>
      <w:proofErr w:type="gramEnd"/>
      <w:r w:rsidRPr="003F6481">
        <w:t>, состоящий в ограничении ЭМП до природного фона;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вероятно долговременное воздействие ЭМП (круглосуточно и даже на протяжении ряда лет);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возможно воздействие на большие контингенты людей, включая детей, стариков и больных;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трудно статистически описать параметры излучений многих источников, распределенных в пространстве и имеющих различные режимы работы.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3F6481" w:rsidP="003F6481">
      <w:pPr>
        <w:spacing w:line="276" w:lineRule="auto"/>
        <w:jc w:val="both"/>
      </w:pPr>
      <w:r>
        <w:t xml:space="preserve">    </w:t>
      </w:r>
      <w:r w:rsidR="009D18E8" w:rsidRPr="003F6481">
        <w:t xml:space="preserve"> В последнее время проблема электромагнитной безопасности приобретает социальное значение. Ситуация осложняется тем, что органы чувств человека за редчайшими исключениями не воспринимают ЭМП до частот видимого диапазона, в связи с чем без соответствующей аппаратуры оценить степень опасности об</w:t>
      </w:r>
      <w:r>
        <w:t>лучения практически невозможно.</w:t>
      </w:r>
    </w:p>
    <w:p w:rsidR="009D18E8" w:rsidRPr="003F6481" w:rsidRDefault="003F6481" w:rsidP="003F6481">
      <w:pPr>
        <w:spacing w:line="276" w:lineRule="auto"/>
        <w:jc w:val="both"/>
      </w:pPr>
      <w:r>
        <w:t xml:space="preserve">    </w:t>
      </w:r>
      <w:r w:rsidR="009D18E8" w:rsidRPr="003F6481">
        <w:t xml:space="preserve"> Рассмотрим основные характеристики и источники ЭМП в частотном диапазоне 0...300 ГГц. ^ Основные характеристики и классификация электромагнитных полей Период и частота. Периодом T электромагнитного колебания называют наименьший промежуток времени, по истечении которого повторяются значения всех величин, характеризующих колебание. Частотой ƒ электромагнитных колебаний называют число полных колебаний за единицу времени: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ƒ = 1/T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Частота электромагнитного колебания (частота переменного ЭМП) имеет размерность герц (</w:t>
      </w:r>
      <w:proofErr w:type="gramStart"/>
      <w:r w:rsidRPr="003F6481">
        <w:t>Гц</w:t>
      </w:r>
      <w:proofErr w:type="gramEnd"/>
      <w:r w:rsidRPr="003F6481">
        <w:t>). Кратными единицами являются килогерц (1 кГц = 103 Гц), мегагерц (1 МГц = 106Гц) и гигагерц (1 ГГц= 109Гц).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Круговой частотой ω переменного ЭМП называют число колебаний, которые совершаются за 2π единиц времени: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ω = 2πf = 2π/Т</w:t>
      </w:r>
      <w:proofErr w:type="gramStart"/>
      <w:r w:rsidRPr="003F6481">
        <w:t xml:space="preserve"> .</w:t>
      </w:r>
      <w:proofErr w:type="gramEnd"/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Угловая частота имеет размерность радиан в секунду.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Электромагнитные поля с частотой, равной нулю, называются статическими (электростатическими и магнитостатическими). В настоящее время используются три шкалы частот ЭМП: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«радиотехническая» (принятая Международным консультативным комитетом по радиосвязи (МККР) и отраженная в Регламенте радиосвязи);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«</w:t>
      </w:r>
      <w:proofErr w:type="gramStart"/>
      <w:r w:rsidRPr="003F6481">
        <w:t>медицинская</w:t>
      </w:r>
      <w:proofErr w:type="gramEnd"/>
      <w:r w:rsidRPr="003F6481">
        <w:t>» (изложенная в документах Всемирной организации здравоохранения (ВОЗ);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«</w:t>
      </w:r>
      <w:proofErr w:type="gramStart"/>
      <w:r w:rsidRPr="003F6481">
        <w:t>электротехническая</w:t>
      </w:r>
      <w:proofErr w:type="gramEnd"/>
      <w:r w:rsidRPr="003F6481">
        <w:t>» (предложенная Международной электротехнической комиссией (МЭК)).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lastRenderedPageBreak/>
        <w:t xml:space="preserve"> Использование трех шкал частот вызывает определенные разночтения в терминологии. При дальнейшем изложении будет использована в силу ее простоты «электротехническая» шкала </w:t>
      </w:r>
      <w:proofErr w:type="gramStart"/>
      <w:r w:rsidRPr="003F6481">
        <w:t>ис­точников</w:t>
      </w:r>
      <w:proofErr w:type="gramEnd"/>
      <w:r w:rsidRPr="003F6481">
        <w:t xml:space="preserve"> ЭМП: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низкочастотные (НЧ) от 0 до 60 Гц;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среднечастотные (СЧ) от 60 Гц до 10 кГц;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Pr="003F6481" w:rsidRDefault="009D18E8" w:rsidP="003F6481">
      <w:pPr>
        <w:spacing w:line="276" w:lineRule="auto"/>
        <w:jc w:val="both"/>
      </w:pPr>
      <w:r w:rsidRPr="003F6481">
        <w:t xml:space="preserve"> - высокочастотные (ВЧ) от 10 кГц до 300 МГц;</w:t>
      </w:r>
    </w:p>
    <w:p w:rsidR="009D18E8" w:rsidRPr="003F6481" w:rsidRDefault="009D18E8" w:rsidP="003F6481">
      <w:pPr>
        <w:spacing w:line="276" w:lineRule="auto"/>
        <w:jc w:val="both"/>
      </w:pPr>
    </w:p>
    <w:p w:rsidR="009D18E8" w:rsidRDefault="009D18E8" w:rsidP="003F6481">
      <w:pPr>
        <w:spacing w:line="276" w:lineRule="auto"/>
        <w:jc w:val="both"/>
      </w:pPr>
      <w:r w:rsidRPr="003F6481">
        <w:t xml:space="preserve"> - сверхвысокочастотные (СВЧ) от 300 МГц до 300 ГГц.</w:t>
      </w:r>
    </w:p>
    <w:p w:rsidR="003F6481" w:rsidRPr="003F6481" w:rsidRDefault="003F6481" w:rsidP="003F6481">
      <w:pPr>
        <w:spacing w:line="276" w:lineRule="auto"/>
        <w:jc w:val="both"/>
      </w:pPr>
      <w:bookmarkStart w:id="0" w:name="_GoBack"/>
      <w:bookmarkEnd w:id="0"/>
    </w:p>
    <w:p w:rsidR="009D18E8" w:rsidRPr="009D18E8" w:rsidRDefault="009D18E8" w:rsidP="009D18E8">
      <w:pPr>
        <w:spacing w:line="276" w:lineRule="auto"/>
        <w:jc w:val="center"/>
        <w:rPr>
          <w:b/>
        </w:rPr>
      </w:pPr>
      <w:r w:rsidRPr="009D18E8">
        <w:rPr>
          <w:b/>
        </w:rPr>
        <w:t xml:space="preserve">2. </w:t>
      </w:r>
      <w:r w:rsidRPr="009D18E8">
        <w:rPr>
          <w:b/>
        </w:rPr>
        <w:t>Эргономический анализ рабочего места</w:t>
      </w:r>
      <w:r>
        <w:rPr>
          <w:b/>
        </w:rPr>
        <w:t>.</w:t>
      </w:r>
    </w:p>
    <w:p w:rsidR="009D18E8" w:rsidRPr="009D18E8" w:rsidRDefault="009D18E8" w:rsidP="009D18E8">
      <w:pPr>
        <w:spacing w:line="276" w:lineRule="auto"/>
        <w:jc w:val="center"/>
      </w:pPr>
    </w:p>
    <w:p w:rsidR="009D18E8" w:rsidRPr="009D18E8" w:rsidRDefault="009D18E8" w:rsidP="009D18E8">
      <w:pPr>
        <w:spacing w:line="276" w:lineRule="auto"/>
        <w:ind w:firstLine="720"/>
        <w:jc w:val="both"/>
      </w:pPr>
      <w:r w:rsidRPr="009D18E8">
        <w:rPr>
          <w:color w:val="000000"/>
        </w:rPr>
        <w:t xml:space="preserve">При эргономическим подходе на уровне системы человек - машина необходимо изучить задачу и последовательность операций, которые должен выполнять человек, с </w:t>
      </w:r>
      <w:proofErr w:type="gramStart"/>
      <w:r w:rsidRPr="009D18E8">
        <w:rPr>
          <w:color w:val="000000"/>
        </w:rPr>
        <w:t>тем</w:t>
      </w:r>
      <w:proofErr w:type="gramEnd"/>
      <w:r w:rsidRPr="009D18E8">
        <w:rPr>
          <w:color w:val="000000"/>
        </w:rPr>
        <w:t xml:space="preserve"> чтобы оптимизировать его взаимодействие с машиной, затем с непосредственным рабочим пространством и, наконец, с общей средой, в которой должны работать человек и машина. </w:t>
      </w:r>
      <w:r w:rsidRPr="009D18E8">
        <w:t>При совершенствовании существующего рабочего места, а также при проектировании принципиально новой машины необходимо оценить на месте предложенные решения.</w:t>
      </w:r>
    </w:p>
    <w:p w:rsidR="009D18E8" w:rsidRPr="009D18E8" w:rsidRDefault="009D18E8" w:rsidP="009D18E8">
      <w:pPr>
        <w:framePr w:w="2878" w:h="3065" w:hSpace="38" w:wrap="auto" w:vAnchor="text" w:hAnchor="page" w:x="1704" w:y="197"/>
        <w:spacing w:line="276" w:lineRule="auto"/>
      </w:pPr>
      <w:r w:rsidRPr="009D18E8">
        <w:rPr>
          <w:noProof/>
        </w:rPr>
        <w:drawing>
          <wp:inline distT="0" distB="0" distL="0" distR="0" wp14:anchorId="5458D1B5" wp14:editId="6E71F953">
            <wp:extent cx="1762125" cy="1771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E8" w:rsidRPr="009D18E8" w:rsidRDefault="009D18E8" w:rsidP="009D18E8">
      <w:pPr>
        <w:framePr w:w="2878" w:h="3065" w:hSpace="38" w:wrap="auto" w:vAnchor="text" w:hAnchor="page" w:x="1704" w:y="197"/>
        <w:spacing w:line="276" w:lineRule="auto"/>
        <w:jc w:val="center"/>
      </w:pPr>
      <w:r w:rsidRPr="009D18E8">
        <w:t>Рис. 1. Схема анализа рабочего места</w:t>
      </w:r>
    </w:p>
    <w:p w:rsidR="009D18E8" w:rsidRPr="009D18E8" w:rsidRDefault="009D18E8" w:rsidP="009D18E8">
      <w:pPr>
        <w:spacing w:line="276" w:lineRule="auto"/>
        <w:ind w:firstLine="720"/>
        <w:jc w:val="both"/>
        <w:rPr>
          <w:color w:val="000000"/>
        </w:rPr>
      </w:pPr>
      <w:r w:rsidRPr="009D18E8">
        <w:rPr>
          <w:color w:val="000000"/>
        </w:rPr>
        <w:t xml:space="preserve">Анализ состоит в постановке целого ряда вопросов и определении этапов, ведущих обычно к составлению последовательных записей или письменного отчета, с целью формулирования и уточнения данной ситуации. Это создает базу для следующего этапа, результатом которого могут быть рекомендации, какие-то проектные идеи и предложения или полный проект для первоначальной его оценки. Последовательность анализа приведена в табл. 1. Эту последовательность не нужно принимать за серию независимых этапов, анализируемых по отдельности и один только раз. Например, некоторые вопросы и ответы в двух первых областях – человек и машина – неизбежно взаимодействуют и дополняют друг друга. Вероятнее всего анализ будет касаться разных этапов несколько раз и иногда охватывать две области одновременно. Процесс анализа повторяется до тех пор, пока не будет собрана вся информация для каждой области, после чего она рассматривается и классифицируется по определенным признакам в соответствующих таблицах. Примером результатов такого  анализа  является  исследование </w:t>
      </w:r>
      <w:proofErr w:type="spellStart"/>
      <w:r w:rsidRPr="009D18E8">
        <w:rPr>
          <w:color w:val="000000"/>
        </w:rPr>
        <w:t>Шеккела</w:t>
      </w:r>
      <w:proofErr w:type="spellEnd"/>
      <w:r w:rsidRPr="009D18E8">
        <w:rPr>
          <w:color w:val="000000"/>
        </w:rPr>
        <w:t xml:space="preserve">   (1969)</w:t>
      </w:r>
    </w:p>
    <w:p w:rsidR="009D18E8" w:rsidRPr="009D18E8" w:rsidRDefault="009D18E8" w:rsidP="009D18E8">
      <w:pPr>
        <w:spacing w:line="276" w:lineRule="auto"/>
        <w:ind w:firstLine="720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jc w:val="right"/>
        <w:rPr>
          <w:color w:val="000000"/>
        </w:rPr>
      </w:pPr>
      <w:r w:rsidRPr="009D18E8">
        <w:rPr>
          <w:color w:val="000000"/>
        </w:rPr>
        <w:t>Таблица  1</w:t>
      </w:r>
    </w:p>
    <w:p w:rsidR="009D18E8" w:rsidRPr="009D18E8" w:rsidRDefault="009D18E8" w:rsidP="009D18E8">
      <w:pPr>
        <w:shd w:val="clear" w:color="auto" w:fill="FFFFFF"/>
        <w:spacing w:line="276" w:lineRule="auto"/>
        <w:jc w:val="center"/>
        <w:rPr>
          <w:b/>
        </w:rPr>
      </w:pPr>
      <w:r w:rsidRPr="009D18E8">
        <w:rPr>
          <w:b/>
          <w:color w:val="000000"/>
        </w:rPr>
        <w:t>Схема анализа рабочего места</w:t>
      </w:r>
    </w:p>
    <w:tbl>
      <w:tblPr>
        <w:tblStyle w:val="a7"/>
        <w:tblW w:w="9468" w:type="dxa"/>
        <w:tblLook w:val="01E0" w:firstRow="1" w:lastRow="1" w:firstColumn="1" w:lastColumn="1" w:noHBand="0" w:noVBand="0"/>
      </w:tblPr>
      <w:tblGrid>
        <w:gridCol w:w="1168"/>
        <w:gridCol w:w="1100"/>
        <w:gridCol w:w="212"/>
        <w:gridCol w:w="2152"/>
        <w:gridCol w:w="2316"/>
        <w:gridCol w:w="2520"/>
      </w:tblGrid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</w:rPr>
            </w:pPr>
            <w:r w:rsidRPr="009D18E8">
              <w:rPr>
                <w:b/>
                <w:color w:val="000000"/>
              </w:rPr>
              <w:t>Человек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i/>
                <w:color w:val="000000"/>
              </w:rPr>
            </w:pPr>
            <w:r w:rsidRPr="009D18E8">
              <w:rPr>
                <w:b/>
                <w:i/>
                <w:color w:val="000000"/>
              </w:rPr>
              <w:t>Собираем сведения о возможных работниках</w:t>
            </w:r>
          </w:p>
        </w:tc>
        <w:tc>
          <w:tcPr>
            <w:tcW w:w="4836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i/>
                <w:color w:val="000000"/>
              </w:rPr>
            </w:pPr>
            <w:r w:rsidRPr="009D18E8">
              <w:rPr>
                <w:b/>
                <w:i/>
                <w:color w:val="000000"/>
              </w:rPr>
              <w:t>Определение способов работы</w:t>
            </w:r>
          </w:p>
        </w:tc>
      </w:tr>
      <w:tr w:rsidR="009D18E8" w:rsidRPr="009D18E8" w:rsidTr="00126E88">
        <w:tc>
          <w:tcPr>
            <w:tcW w:w="1168" w:type="dxa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пол,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возраст,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рост</w:t>
            </w:r>
          </w:p>
        </w:tc>
        <w:tc>
          <w:tcPr>
            <w:tcW w:w="1312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 xml:space="preserve">физ. </w:t>
            </w:r>
            <w:proofErr w:type="gramStart"/>
            <w:r w:rsidRPr="009D18E8">
              <w:rPr>
                <w:color w:val="000000"/>
              </w:rPr>
              <w:t>воз-</w:t>
            </w:r>
            <w:proofErr w:type="spellStart"/>
            <w:r w:rsidRPr="009D18E8">
              <w:rPr>
                <w:color w:val="000000"/>
              </w:rPr>
              <w:t>можности</w:t>
            </w:r>
            <w:proofErr w:type="spellEnd"/>
            <w:proofErr w:type="gramEnd"/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интеллект,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опыт</w:t>
            </w:r>
          </w:p>
        </w:tc>
        <w:tc>
          <w:tcPr>
            <w:tcW w:w="2152" w:type="dxa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подготовка,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мотивации</w:t>
            </w:r>
          </w:p>
        </w:tc>
        <w:tc>
          <w:tcPr>
            <w:tcW w:w="4836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поиск,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слежение,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контроль,</w:t>
            </w:r>
          </w:p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принятия решения</w:t>
            </w:r>
          </w:p>
        </w:tc>
      </w:tr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</w:rPr>
            </w:pPr>
            <w:r w:rsidRPr="009D18E8">
              <w:rPr>
                <w:b/>
                <w:color w:val="000000"/>
              </w:rPr>
              <w:t>Взаимодействие человека и машины</w:t>
            </w:r>
          </w:p>
        </w:tc>
      </w:tr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9D18E8">
              <w:rPr>
                <w:b/>
                <w:i/>
                <w:color w:val="000000"/>
              </w:rPr>
              <w:lastRenderedPageBreak/>
              <w:t>Определяем влияние на оператора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Средств отображения информации,</w:t>
            </w:r>
          </w:p>
        </w:tc>
        <w:tc>
          <w:tcPr>
            <w:tcW w:w="4836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2"/>
              </w:rPr>
              <w:t>сенсорный вход к оператору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Органов управления,</w:t>
            </w:r>
          </w:p>
        </w:tc>
        <w:tc>
          <w:tcPr>
            <w:tcW w:w="4836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3"/>
              </w:rPr>
              <w:t>моторный выход от оператора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Компоновки панелей</w:t>
            </w:r>
          </w:p>
        </w:tc>
        <w:tc>
          <w:tcPr>
            <w:tcW w:w="4836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1"/>
              </w:rPr>
              <w:t>совместимость средств отображения инфор</w:t>
            </w:r>
            <w:r w:rsidRPr="009D18E8">
              <w:rPr>
                <w:color w:val="000000"/>
                <w:spacing w:val="3"/>
              </w:rPr>
              <w:t>мации и органов управления</w:t>
            </w:r>
          </w:p>
        </w:tc>
      </w:tr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9D18E8">
              <w:rPr>
                <w:b/>
                <w:color w:val="000000"/>
                <w:spacing w:val="2"/>
              </w:rPr>
              <w:t>Взаимодействие человека и рабочего пространства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Форма и размер машины</w:t>
            </w:r>
          </w:p>
        </w:tc>
        <w:tc>
          <w:tcPr>
            <w:tcW w:w="4836" w:type="dxa"/>
            <w:gridSpan w:val="2"/>
            <w:vMerge w:val="restart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9D18E8">
              <w:rPr>
                <w:color w:val="000000"/>
                <w:spacing w:val="-1"/>
              </w:rPr>
              <w:t>Оцениваем влияние на положение и позу оператора, устанавливаем зону досягаемости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Форма и размеры рабочих сидений</w:t>
            </w:r>
          </w:p>
        </w:tc>
        <w:tc>
          <w:tcPr>
            <w:tcW w:w="4836" w:type="dxa"/>
            <w:gridSpan w:val="2"/>
            <w:vMerge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Форма и размер пульта управления</w:t>
            </w:r>
          </w:p>
        </w:tc>
        <w:tc>
          <w:tcPr>
            <w:tcW w:w="4836" w:type="dxa"/>
            <w:gridSpan w:val="2"/>
            <w:vMerge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9D18E8">
              <w:rPr>
                <w:b/>
                <w:color w:val="000000"/>
                <w:spacing w:val="-3"/>
              </w:rPr>
              <w:t>Взаимодействие человека и среды</w:t>
            </w:r>
          </w:p>
        </w:tc>
      </w:tr>
      <w:tr w:rsidR="009D18E8" w:rsidRPr="009D18E8" w:rsidTr="00126E88">
        <w:tc>
          <w:tcPr>
            <w:tcW w:w="2268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Физические факторы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9D18E8">
              <w:rPr>
                <w:color w:val="000000"/>
                <w:spacing w:val="5"/>
              </w:rPr>
              <w:t xml:space="preserve">освещенность, цвет, шум, температура, вентиляция, </w:t>
            </w:r>
            <w:r w:rsidRPr="009D18E8">
              <w:rPr>
                <w:color w:val="000000"/>
                <w:spacing w:val="4"/>
              </w:rPr>
              <w:t>электромагнитные и радиоактивные излучения и др.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9D18E8">
              <w:rPr>
                <w:color w:val="000000"/>
                <w:spacing w:val="-1"/>
              </w:rPr>
              <w:t>Оцениваем влияние на работу и поведение</w:t>
            </w:r>
          </w:p>
        </w:tc>
      </w:tr>
      <w:tr w:rsidR="009D18E8" w:rsidRPr="009D18E8" w:rsidTr="00126E88">
        <w:tc>
          <w:tcPr>
            <w:tcW w:w="2268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Химические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газ или жидкость: состав, давление, запах</w:t>
            </w:r>
          </w:p>
        </w:tc>
        <w:tc>
          <w:tcPr>
            <w:tcW w:w="2520" w:type="dxa"/>
            <w:vMerge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9D18E8" w:rsidRPr="009D18E8" w:rsidTr="00126E88">
        <w:tc>
          <w:tcPr>
            <w:tcW w:w="2268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Биологические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9D18E8">
              <w:rPr>
                <w:color w:val="000000"/>
              </w:rPr>
              <w:t>микробы, насекомые, животные</w:t>
            </w:r>
          </w:p>
        </w:tc>
        <w:tc>
          <w:tcPr>
            <w:tcW w:w="2520" w:type="dxa"/>
            <w:vMerge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9D18E8" w:rsidRPr="009D18E8" w:rsidTr="00126E88">
        <w:tc>
          <w:tcPr>
            <w:tcW w:w="2268" w:type="dxa"/>
            <w:gridSpan w:val="2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Психологические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9D18E8">
              <w:rPr>
                <w:color w:val="000000"/>
                <w:spacing w:val="1"/>
              </w:rPr>
              <w:t>рабочая группа, структура команды, оплата и благосо</w:t>
            </w:r>
            <w:r w:rsidRPr="009D18E8">
              <w:rPr>
                <w:color w:val="000000"/>
                <w:spacing w:val="-1"/>
              </w:rPr>
              <w:t>стояние, сменность работы, дискомфорт или риск, со</w:t>
            </w:r>
            <w:r w:rsidRPr="009D18E8">
              <w:rPr>
                <w:color w:val="000000"/>
              </w:rPr>
              <w:t>циально-психологические аспекты конкретного предприя</w:t>
            </w:r>
            <w:r w:rsidRPr="009D18E8">
              <w:rPr>
                <w:color w:val="000000"/>
                <w:spacing w:val="2"/>
              </w:rPr>
              <w:t>тия, окружение, город и тип рассматриваемого произ</w:t>
            </w:r>
            <w:r w:rsidRPr="009D18E8">
              <w:rPr>
                <w:color w:val="000000"/>
              </w:rPr>
              <w:t>водства</w:t>
            </w:r>
          </w:p>
        </w:tc>
        <w:tc>
          <w:tcPr>
            <w:tcW w:w="2520" w:type="dxa"/>
            <w:vMerge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9D18E8" w:rsidRPr="009D18E8" w:rsidTr="00126E88">
        <w:tc>
          <w:tcPr>
            <w:tcW w:w="9468" w:type="dxa"/>
            <w:gridSpan w:val="6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9D18E8">
              <w:rPr>
                <w:b/>
                <w:color w:val="000000"/>
                <w:spacing w:val="-3"/>
              </w:rPr>
              <w:t>Специальные вопросы</w:t>
            </w:r>
          </w:p>
        </w:tc>
      </w:tr>
      <w:tr w:rsidR="009D18E8" w:rsidRPr="009D18E8" w:rsidTr="00126E88">
        <w:tc>
          <w:tcPr>
            <w:tcW w:w="4632" w:type="dxa"/>
            <w:gridSpan w:val="4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9D18E8">
              <w:rPr>
                <w:color w:val="000000"/>
                <w:spacing w:val="-3"/>
              </w:rPr>
              <w:t>Рассмотрение специфических условий связанных с работой конкретной машины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9D18E8" w:rsidRPr="009D18E8" w:rsidRDefault="009D18E8" w:rsidP="009D18E8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1"/>
              </w:rPr>
            </w:pPr>
            <w:r w:rsidRPr="009D18E8">
              <w:rPr>
                <w:color w:val="000000"/>
                <w:spacing w:val="1"/>
              </w:rPr>
              <w:t xml:space="preserve">Для оценки возможности возникновения нестандартных </w:t>
            </w:r>
            <w:proofErr w:type="gramStart"/>
            <w:r w:rsidRPr="009D18E8">
              <w:rPr>
                <w:color w:val="000000"/>
                <w:spacing w:val="1"/>
              </w:rPr>
              <w:t>условий</w:t>
            </w:r>
            <w:proofErr w:type="gramEnd"/>
            <w:r w:rsidRPr="009D18E8">
              <w:rPr>
                <w:color w:val="000000"/>
                <w:spacing w:val="1"/>
              </w:rPr>
              <w:t xml:space="preserve"> таких как ошибки, исключительные обстоятельства и др.</w:t>
            </w:r>
          </w:p>
        </w:tc>
      </w:tr>
    </w:tbl>
    <w:p w:rsidR="009D18E8" w:rsidRPr="009D18E8" w:rsidRDefault="009D18E8" w:rsidP="009D18E8">
      <w:pPr>
        <w:shd w:val="clear" w:color="auto" w:fill="FFFFFF"/>
        <w:tabs>
          <w:tab w:val="left" w:pos="2059"/>
          <w:tab w:val="left" w:pos="3086"/>
        </w:tabs>
        <w:spacing w:line="276" w:lineRule="auto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jc w:val="center"/>
      </w:pPr>
      <w:r w:rsidRPr="009D18E8">
        <w:rPr>
          <w:b/>
          <w:bCs/>
          <w:color w:val="000000"/>
        </w:rPr>
        <w:t>Человек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Прежде </w:t>
      </w:r>
      <w:proofErr w:type="gramStart"/>
      <w:r w:rsidRPr="009D18E8">
        <w:rPr>
          <w:color w:val="000000"/>
        </w:rPr>
        <w:t>всего</w:t>
      </w:r>
      <w:proofErr w:type="gramEnd"/>
      <w:r w:rsidRPr="009D18E8">
        <w:rPr>
          <w:color w:val="000000"/>
        </w:rPr>
        <w:t xml:space="preserve"> следует определить границы возможного диапазона лиц, которым предстоит пользоваться анализируемым рабочим местом. Необходимо определить диапазон и возрастные границы, пол, различные размеры тела, интеллект, опыт, подготовку и т. д., которую должны иметь потенциальные потребители. Затем следует определить диапазон и типы задач, а также способности и ограничения потенциальных потребителей. Прежде чем эти аспекты будут окончательно определены, следует рассмотреть область машины (см. рис. 1) и сделать хотя бы предварительный анализ последовательности выполнения операций на ней.</w:t>
      </w:r>
    </w:p>
    <w:p w:rsidR="009D18E8" w:rsidRDefault="009D18E8" w:rsidP="009D18E8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jc w:val="center"/>
      </w:pPr>
      <w:r w:rsidRPr="009D18E8">
        <w:rPr>
          <w:b/>
          <w:bCs/>
          <w:color w:val="000000"/>
        </w:rPr>
        <w:t>Машина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Затем следует проанализировать, как функционируют рассматриваемые машины во взаимодействии с человеком. Нужно отметить, что «машина» в данном контексте используется для обозначения любого аспекта оборудования или задачи; например, если  мы  </w:t>
      </w:r>
      <w:proofErr w:type="gramStart"/>
      <w:r w:rsidRPr="009D18E8">
        <w:rPr>
          <w:color w:val="000000"/>
        </w:rPr>
        <w:t>анализируем  рабочее  место маши</w:t>
      </w:r>
      <w:proofErr w:type="gramEnd"/>
      <w:r w:rsidRPr="009D18E8">
        <w:rPr>
          <w:b/>
          <w:bCs/>
          <w:color w:val="000000"/>
          <w:spacing w:val="-1"/>
        </w:rPr>
        <w:t xml:space="preserve"> </w:t>
      </w:r>
      <w:proofErr w:type="spellStart"/>
      <w:r w:rsidRPr="009D18E8">
        <w:rPr>
          <w:b/>
          <w:bCs/>
          <w:color w:val="000000"/>
        </w:rPr>
        <w:t>нистки</w:t>
      </w:r>
      <w:proofErr w:type="spellEnd"/>
      <w:r w:rsidRPr="009D18E8">
        <w:rPr>
          <w:b/>
          <w:bCs/>
          <w:color w:val="000000"/>
        </w:rPr>
        <w:t xml:space="preserve">-стенографистки, то </w:t>
      </w:r>
      <w:r w:rsidRPr="009D18E8">
        <w:rPr>
          <w:color w:val="000000"/>
        </w:rPr>
        <w:t>элементами машины будут ее каран</w:t>
      </w:r>
      <w:r w:rsidRPr="009D18E8">
        <w:rPr>
          <w:color w:val="000000"/>
        </w:rPr>
        <w:softHyphen/>
        <w:t>даши или ручка, или папка, а возможно и ее колени, на которых будет лежать папка, и, конечно, тот, кто ей диктует.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При рассмотрении взаимодействия человека и машины полезно представить его в виде замкнутого информационного контура (рис. 2.), все части которого должны функционировать соответствующим образом, не вызывая никаких задержек в потоке информации, чтобы обеспечить успешную, безопасную и эффективную работу. Это приводит нас к мысли о работе человека с машиной, как о длинной серии последовательных рядов «информация – решение - действие».</w:t>
      </w:r>
    </w:p>
    <w:p w:rsidR="009D18E8" w:rsidRPr="009D18E8" w:rsidRDefault="009D18E8" w:rsidP="009D18E8">
      <w:pPr>
        <w:framePr w:h="3033" w:hSpace="38" w:wrap="notBeside" w:vAnchor="text" w:hAnchor="page" w:x="2787" w:y="131"/>
        <w:spacing w:line="276" w:lineRule="auto"/>
        <w:jc w:val="center"/>
      </w:pPr>
      <w:r w:rsidRPr="009D18E8">
        <w:rPr>
          <w:noProof/>
        </w:rPr>
        <w:lastRenderedPageBreak/>
        <w:drawing>
          <wp:inline distT="0" distB="0" distL="0" distR="0" wp14:anchorId="2576C690" wp14:editId="58AC3AE2">
            <wp:extent cx="4067175" cy="1924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Концепция схемы «информация – решение - действие» позволяет поставить вопрос по каждой схеме: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- получает ли оператор необходимую ему информацию для принятия решения 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- достаточно ли адекватно она предъявляется ему на средствах отображения информации; 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- может ли он легко и эффективно передать сигнал о принятых решениях или необходимо усовершенствовать органы управления; 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- совместимы ли друг с другом средства отображения?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- информации и органы управления и хорошо ли они скомпонованы на панели управления машиной и соответствуют ли компоновке самой машины.</w:t>
      </w:r>
    </w:p>
    <w:p w:rsid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Таким образом, правильный подход (когда за основу взят человек) и деление процесса исследования на информацию (сенсорный вход), решение и действие (моторный выход) удачно сочетается с другим подходом (когда за основу взята машина) и делением процесса на средства отображения информации, органы; управления и компоновку панелей и машины (рис. 2.3). Такое деление, ориентированное на машину, часто бывает полезным как для организации данных при анализе, так и для их использования в процессе проектирования или представления в каком-либо отчете,  когда анализ уже закончен.</w:t>
      </w:r>
    </w:p>
    <w:p w:rsid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center"/>
        <w:rPr>
          <w:color w:val="000000"/>
        </w:rPr>
      </w:pPr>
      <w:r w:rsidRPr="009D18E8">
        <w:rPr>
          <w:noProof/>
        </w:rPr>
        <w:drawing>
          <wp:inline distT="0" distB="0" distL="0" distR="0" wp14:anchorId="625BCF42" wp14:editId="772B0B0A">
            <wp:extent cx="3571875" cy="2857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  <w:spacing w:val="-1"/>
          <w:position w:val="5"/>
        </w:rPr>
      </w:pPr>
      <w:r w:rsidRPr="009D18E8">
        <w:rPr>
          <w:noProof/>
          <w:color w:val="000000"/>
          <w:spacing w:val="-1"/>
          <w:position w:val="5"/>
        </w:rPr>
        <w:lastRenderedPageBreak/>
        <w:drawing>
          <wp:inline distT="0" distB="0" distL="0" distR="0" wp14:anchorId="49536655" wp14:editId="1F89B3B5">
            <wp:extent cx="1514475" cy="1581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>Проанализировав работу машины, следует рассмотреть взаимодействие человека с его непосредственным окружением (рис. 2.4). Необходимо изучить все, что может повлиять на положение, позу и зоны досягаемости потенциальных потребителей, а также комфорт и эффективность их работы. К этому относятся такие аспекты: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- как размер и положение рабочих сидений, столов, верстаков, машин, консолей, ящиков с заготовками и готовыми деталями, </w:t>
      </w:r>
    </w:p>
    <w:p w:rsid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- проходы к </w:t>
      </w:r>
      <w:proofErr w:type="gramStart"/>
      <w:r w:rsidRPr="009D18E8">
        <w:rPr>
          <w:color w:val="000000"/>
        </w:rPr>
        <w:t>соседним</w:t>
      </w:r>
      <w:proofErr w:type="gramEnd"/>
      <w:r w:rsidRPr="009D18E8">
        <w:rPr>
          <w:color w:val="000000"/>
        </w:rPr>
        <w:t xml:space="preserve"> машин.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center"/>
        <w:rPr>
          <w:b/>
          <w:color w:val="000000"/>
        </w:rPr>
      </w:pPr>
      <w:r w:rsidRPr="009D18E8">
        <w:rPr>
          <w:b/>
          <w:color w:val="000000"/>
        </w:rPr>
        <w:t>Среда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36"/>
        <w:jc w:val="both"/>
        <w:rPr>
          <w:color w:val="000000"/>
        </w:rPr>
      </w:pPr>
      <w:r w:rsidRPr="009D18E8">
        <w:rPr>
          <w:color w:val="000000"/>
        </w:rPr>
        <w:t xml:space="preserve">Взяв за основу анализ работы оборудования, рассмотрим взаимосвязи человека с окружающей средой (рис. 7). </w:t>
      </w:r>
      <w:proofErr w:type="gramStart"/>
      <w:r w:rsidRPr="009D18E8">
        <w:rPr>
          <w:color w:val="000000"/>
        </w:rPr>
        <w:t>При этом необходимо изучить физические факторы среды (например, освещение, шум, микроклимат, вентиляция), химические, биологические и психологические факторы (например, рабочая группа, структура команды, условия работы в разные смены, социально-психологические факторы и т. д.).</w:t>
      </w:r>
      <w:proofErr w:type="gramEnd"/>
      <w:r w:rsidRPr="009D18E8">
        <w:rPr>
          <w:color w:val="000000"/>
        </w:rPr>
        <w:t xml:space="preserve"> Измеренные характеристики изучаемой фактической среды, а также расчетные или заданные характеристики нового проекта определяются и сравниваются с нормативными требованиями.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rPr>
          <w:b/>
          <w:bCs/>
          <w:color w:val="000000"/>
          <w:spacing w:val="2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center"/>
      </w:pPr>
      <w:r w:rsidRPr="009D18E8">
        <w:rPr>
          <w:noProof/>
        </w:rPr>
        <w:drawing>
          <wp:inline distT="0" distB="0" distL="0" distR="0" wp14:anchorId="00BFDEA8" wp14:editId="5BCD7379">
            <wp:extent cx="366712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center"/>
        <w:rPr>
          <w:b/>
          <w:bCs/>
          <w:color w:val="000000"/>
          <w:spacing w:val="2"/>
        </w:rPr>
      </w:pP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center"/>
        <w:rPr>
          <w:color w:val="000000"/>
        </w:rPr>
      </w:pPr>
      <w:r w:rsidRPr="009D18E8">
        <w:rPr>
          <w:b/>
          <w:bCs/>
          <w:color w:val="000000"/>
        </w:rPr>
        <w:t>Специальные вопросы</w:t>
      </w:r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proofErr w:type="gramStart"/>
      <w:r w:rsidRPr="009D18E8">
        <w:rPr>
          <w:color w:val="000000"/>
        </w:rPr>
        <w:t>Вышеизложенное</w:t>
      </w:r>
      <w:proofErr w:type="gramEnd"/>
      <w:r w:rsidRPr="009D18E8">
        <w:rPr>
          <w:color w:val="000000"/>
        </w:rPr>
        <w:t xml:space="preserve"> относится к анализу нормальных условий и обычной рутинной процедуры работы. </w:t>
      </w:r>
      <w:proofErr w:type="gramStart"/>
      <w:r w:rsidRPr="009D18E8">
        <w:rPr>
          <w:color w:val="000000"/>
        </w:rPr>
        <w:t xml:space="preserve">Здесь же должны специально рассматриваться вопросы о том, </w:t>
      </w:r>
      <w:r w:rsidRPr="009D18E8">
        <w:rPr>
          <w:i/>
          <w:iCs/>
          <w:color w:val="000000"/>
        </w:rPr>
        <w:t xml:space="preserve">что </w:t>
      </w:r>
      <w:r w:rsidRPr="009D18E8">
        <w:rPr>
          <w:color w:val="000000"/>
        </w:rPr>
        <w:t xml:space="preserve">может функционировать неправильно, </w:t>
      </w:r>
      <w:r w:rsidRPr="009D18E8">
        <w:rPr>
          <w:i/>
          <w:iCs/>
          <w:color w:val="000000"/>
        </w:rPr>
        <w:t xml:space="preserve">какие </w:t>
      </w:r>
      <w:r w:rsidRPr="009D18E8">
        <w:rPr>
          <w:color w:val="000000"/>
        </w:rPr>
        <w:t xml:space="preserve">могут возникнуть ошибки </w:t>
      </w:r>
      <w:r w:rsidRPr="009D18E8">
        <w:rPr>
          <w:b/>
          <w:bCs/>
          <w:color w:val="000000"/>
        </w:rPr>
        <w:t xml:space="preserve">и </w:t>
      </w:r>
      <w:r w:rsidRPr="009D18E8">
        <w:rPr>
          <w:color w:val="000000"/>
        </w:rPr>
        <w:t xml:space="preserve">чрезвычайные обстоятельства, </w:t>
      </w:r>
      <w:r w:rsidRPr="009D18E8">
        <w:rPr>
          <w:i/>
          <w:iCs/>
          <w:color w:val="000000"/>
        </w:rPr>
        <w:t xml:space="preserve">какие </w:t>
      </w:r>
      <w:r w:rsidRPr="009D18E8">
        <w:rPr>
          <w:color w:val="000000"/>
        </w:rPr>
        <w:t xml:space="preserve">последовательности операций нерегулярны (например, неожиданное выключение какого-либо органа), </w:t>
      </w:r>
      <w:r w:rsidRPr="009D18E8">
        <w:rPr>
          <w:i/>
          <w:iCs/>
          <w:color w:val="000000"/>
        </w:rPr>
        <w:t xml:space="preserve">какие </w:t>
      </w:r>
      <w:r w:rsidRPr="009D18E8">
        <w:rPr>
          <w:color w:val="000000"/>
        </w:rPr>
        <w:t>противоаварийные условия и процедуры требуется предусмотреть и т. д. Ставится непрерывно вопрос «что произойдет, если...» для того, чтобы продумать и предусмотреть устранение нежелательных ситуаций, если они возникнут.</w:t>
      </w:r>
      <w:proofErr w:type="gramEnd"/>
    </w:p>
    <w:p w:rsidR="009D18E8" w:rsidRPr="009D18E8" w:rsidRDefault="009D18E8" w:rsidP="009D18E8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9D18E8">
        <w:rPr>
          <w:color w:val="000000"/>
        </w:rPr>
        <w:t xml:space="preserve">Второй частью этого последнего этапа анализа является, рассмотрение тех проблем, которые характерны для конкретного рассматриваемого случая и которые поэтому не выявлялись при анализе стандартных вопросов в предыдущих разделах. Такие специальные вопросы обычно </w:t>
      </w:r>
      <w:r w:rsidRPr="009D18E8">
        <w:rPr>
          <w:color w:val="000000"/>
        </w:rPr>
        <w:lastRenderedPageBreak/>
        <w:t>имеются, и данный раздел служит просто напоминанием для их выделения в общей схеме анализа.</w:t>
      </w:r>
    </w:p>
    <w:p w:rsidR="009D18E8" w:rsidRPr="009D18E8" w:rsidRDefault="009D18E8" w:rsidP="009D18E8">
      <w:pPr>
        <w:pStyle w:val="a3"/>
        <w:spacing w:after="0" w:line="276" w:lineRule="auto"/>
        <w:ind w:left="0" w:firstLine="720"/>
        <w:rPr>
          <w:b/>
          <w:iCs/>
        </w:rPr>
      </w:pPr>
    </w:p>
    <w:p w:rsidR="007F1229" w:rsidRPr="009D18E8" w:rsidRDefault="009D18E8" w:rsidP="009D18E8">
      <w:pPr>
        <w:pStyle w:val="a3"/>
        <w:spacing w:after="0" w:line="276" w:lineRule="auto"/>
        <w:ind w:left="0" w:firstLine="720"/>
        <w:rPr>
          <w:b/>
          <w:iCs/>
        </w:rPr>
      </w:pPr>
      <w:r>
        <w:rPr>
          <w:b/>
          <w:iCs/>
        </w:rPr>
        <w:t xml:space="preserve">3 . </w:t>
      </w:r>
      <w:r w:rsidR="007F1229" w:rsidRPr="009D18E8">
        <w:rPr>
          <w:b/>
          <w:iCs/>
        </w:rPr>
        <w:t>Расчет  естественного  освещения</w:t>
      </w:r>
      <w:r w:rsidR="007F1229" w:rsidRPr="009D18E8">
        <w:rPr>
          <w:b/>
          <w:iCs/>
        </w:rPr>
        <w:t>.</w:t>
      </w:r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При  боковом  освещении  общую  площадь  световых  проемов  (окон)  S</w:t>
      </w:r>
      <w:r w:rsidRPr="009D18E8">
        <w:rPr>
          <w:vertAlign w:val="subscript"/>
        </w:rPr>
        <w:t>0</w:t>
      </w:r>
      <w:r w:rsidRPr="009D18E8">
        <w:t>,  м</w:t>
      </w:r>
      <w:proofErr w:type="gramStart"/>
      <w:r w:rsidRPr="009D18E8">
        <w:rPr>
          <w:vertAlign w:val="superscript"/>
        </w:rPr>
        <w:t>2</w:t>
      </w:r>
      <w:proofErr w:type="gramEnd"/>
      <w:r w:rsidRPr="009D18E8">
        <w:t>,  обеспечивающую  нормированные  значения  КЕО,  определяем  по фо</w:t>
      </w:r>
      <w:r w:rsidRPr="009D18E8">
        <w:t>р</w:t>
      </w:r>
      <w:r w:rsidRPr="009D18E8">
        <w:t>муле:</w:t>
      </w:r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tabs>
          <w:tab w:val="left" w:pos="8505"/>
        </w:tabs>
        <w:spacing w:before="100" w:after="100" w:line="276" w:lineRule="auto"/>
        <w:ind w:firstLine="720"/>
        <w:jc w:val="both"/>
      </w:pPr>
      <w:r w:rsidRPr="009D18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6.35pt;margin-top:4.5pt;width:127.25pt;height:35.15pt;z-index:251668480" fillcolor="window">
            <v:imagedata r:id="rId10" o:title=""/>
            <w10:wrap type="topAndBottom"/>
          </v:shape>
          <o:OLEObject Type="Embed" ProgID="Equation.3" ShapeID="_x0000_s1035" DrawAspect="Content" ObjectID="_1428144485" r:id="rId11"/>
        </w:pict>
      </w:r>
      <w:r w:rsidRPr="009D18E8">
        <w:rPr>
          <w:noProof/>
        </w:rPr>
        <w:t xml:space="preserve"> </w:t>
      </w:r>
      <w:r w:rsidRPr="009D18E8">
        <w:t xml:space="preserve">        где   </w:t>
      </w:r>
      <w:proofErr w:type="spellStart"/>
      <w:r w:rsidRPr="009D18E8">
        <w:t>S</w:t>
      </w:r>
      <w:r w:rsidRPr="009D18E8">
        <w:rPr>
          <w:vertAlign w:val="subscript"/>
        </w:rPr>
        <w:t>п</w:t>
      </w:r>
      <w:proofErr w:type="spellEnd"/>
      <w:r w:rsidRPr="009D18E8">
        <w:t xml:space="preserve">  –  площадь  пола  помещения,  м</w:t>
      </w:r>
      <w:proofErr w:type="gramStart"/>
      <w:r w:rsidRPr="009D18E8">
        <w:rPr>
          <w:vertAlign w:val="superscript"/>
        </w:rPr>
        <w:t>2</w:t>
      </w:r>
      <w:proofErr w:type="gramEnd"/>
      <w:r w:rsidRPr="009D18E8">
        <w:t>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</w:t>
      </w:r>
      <w:proofErr w:type="spellStart"/>
      <w:proofErr w:type="gramStart"/>
      <w:r w:rsidRPr="009D18E8">
        <w:t>e</w:t>
      </w:r>
      <w:proofErr w:type="gramEnd"/>
      <w:r w:rsidRPr="009D18E8">
        <w:rPr>
          <w:vertAlign w:val="subscript"/>
        </w:rPr>
        <w:t>н</w:t>
      </w:r>
      <w:proofErr w:type="spellEnd"/>
      <w:r w:rsidRPr="009D18E8">
        <w:t xml:space="preserve">  –  нормированное  значение  КЕО;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</w:t>
      </w:r>
      <w:proofErr w:type="spellStart"/>
      <w:proofErr w:type="gramStart"/>
      <w:r w:rsidRPr="009D18E8">
        <w:t>К</w:t>
      </w:r>
      <w:r w:rsidRPr="009D18E8">
        <w:rPr>
          <w:vertAlign w:val="subscript"/>
        </w:rPr>
        <w:t>з</w:t>
      </w:r>
      <w:proofErr w:type="spellEnd"/>
      <w:proofErr w:type="gramEnd"/>
      <w:r w:rsidRPr="009D18E8">
        <w:t xml:space="preserve">  –  коэффициент  запаса;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τ </w:t>
      </w:r>
      <w:r w:rsidRPr="009D18E8">
        <w:rPr>
          <w:vertAlign w:val="subscript"/>
        </w:rPr>
        <w:t>0</w:t>
      </w:r>
      <w:r w:rsidRPr="009D18E8">
        <w:t xml:space="preserve">  –  общий  коэффициент  светопропускания;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η</w:t>
      </w:r>
      <w:r w:rsidRPr="009D18E8">
        <w:rPr>
          <w:vertAlign w:val="subscript"/>
        </w:rPr>
        <w:t>0</w:t>
      </w:r>
      <w:r w:rsidRPr="009D18E8">
        <w:t xml:space="preserve">  –  световая  характеристика  световых  проемов; 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r</w:t>
      </w:r>
      <w:r w:rsidRPr="009D18E8">
        <w:rPr>
          <w:vertAlign w:val="subscript"/>
        </w:rPr>
        <w:t>1</w:t>
      </w:r>
      <w:r w:rsidRPr="009D18E8">
        <w:t xml:space="preserve">  –   коэффициент,  учитывающий  повышение  КЕО  </w:t>
      </w:r>
      <w:proofErr w:type="gramStart"/>
      <w:r w:rsidRPr="009D18E8">
        <w:t>при</w:t>
      </w:r>
      <w:proofErr w:type="gramEnd"/>
      <w:r w:rsidRPr="009D18E8">
        <w:t xml:space="preserve"> 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         бок</w:t>
      </w:r>
      <w:r w:rsidRPr="009D18E8">
        <w:t>о</w:t>
      </w:r>
      <w:r w:rsidRPr="009D18E8">
        <w:t xml:space="preserve">вом  освещении  благодаря  свету,  отраженному  </w:t>
      </w:r>
      <w:proofErr w:type="gramStart"/>
      <w:r w:rsidRPr="009D18E8">
        <w:t>от</w:t>
      </w:r>
      <w:proofErr w:type="gramEnd"/>
      <w:r w:rsidRPr="009D18E8">
        <w:t xml:space="preserve"> 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         повер</w:t>
      </w:r>
      <w:r w:rsidRPr="009D18E8">
        <w:t>х</w:t>
      </w:r>
      <w:r w:rsidRPr="009D18E8">
        <w:t xml:space="preserve">ностей  помещения  и подстилающего  слоя,             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         </w:t>
      </w:r>
      <w:proofErr w:type="gramStart"/>
      <w:r w:rsidRPr="009D18E8">
        <w:t>применяющего</w:t>
      </w:r>
      <w:proofErr w:type="gramEnd"/>
      <w:r w:rsidRPr="009D18E8">
        <w:t xml:space="preserve"> к  зд</w:t>
      </w:r>
      <w:r w:rsidRPr="009D18E8">
        <w:t>а</w:t>
      </w:r>
      <w:r w:rsidRPr="009D18E8">
        <w:t>нию;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</w:t>
      </w:r>
      <w:proofErr w:type="spellStart"/>
      <w:r w:rsidRPr="009D18E8">
        <w:t>К</w:t>
      </w:r>
      <w:r w:rsidRPr="009D18E8">
        <w:rPr>
          <w:vertAlign w:val="subscript"/>
        </w:rPr>
        <w:t>зд</w:t>
      </w:r>
      <w:proofErr w:type="spellEnd"/>
      <w:r w:rsidRPr="009D18E8">
        <w:rPr>
          <w:vertAlign w:val="subscript"/>
        </w:rPr>
        <w:t xml:space="preserve">. </w:t>
      </w:r>
      <w:r w:rsidRPr="009D18E8">
        <w:t xml:space="preserve">– коэффициент,  учитывающий  затемнения  окон    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         противосто</w:t>
      </w:r>
      <w:r w:rsidRPr="009D18E8">
        <w:t>я</w:t>
      </w:r>
      <w:r w:rsidRPr="009D18E8">
        <w:t xml:space="preserve">щими  зданиями. 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Из  формулы  выразим  S</w:t>
      </w:r>
      <w:r w:rsidRPr="009D18E8">
        <w:rPr>
          <w:vertAlign w:val="subscript"/>
        </w:rPr>
        <w:t>0</w:t>
      </w:r>
      <w:r w:rsidRPr="009D18E8">
        <w:t>:</w:t>
      </w:r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tabs>
          <w:tab w:val="left" w:pos="9214"/>
        </w:tabs>
        <w:spacing w:line="276" w:lineRule="auto"/>
        <w:ind w:firstLine="720"/>
        <w:jc w:val="both"/>
      </w:pPr>
      <w:r w:rsidRPr="009D18E8">
        <w:rPr>
          <w:noProof/>
        </w:rPr>
        <w:pict>
          <v:shape id="_x0000_s1034" type="#_x0000_t75" style="position:absolute;left:0;text-align:left;margin-left:36.35pt;margin-top:-.3pt;width:127.25pt;height:35.15pt;z-index:251667456" fillcolor="window">
            <v:imagedata r:id="rId12" o:title=""/>
            <w10:wrap type="topAndBottom"/>
          </v:shape>
          <o:OLEObject Type="Embed" ProgID="Equation.3" ShapeID="_x0000_s1034" DrawAspect="Content" ObjectID="_1428144486" r:id="rId13"/>
        </w:pict>
      </w:r>
      <w:r w:rsidRPr="009D18E8">
        <w:rPr>
          <w:noProof/>
        </w:rPr>
        <w:t xml:space="preserve"> </w:t>
      </w:r>
      <w:r w:rsidRPr="009D18E8">
        <w:t>Определим  значения  всех  составляющих:</w:t>
      </w:r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spacing w:before="100" w:after="100" w:line="276" w:lineRule="auto"/>
        <w:ind w:firstLine="720"/>
        <w:jc w:val="both"/>
      </w:pPr>
      <w:r w:rsidRPr="009D18E8">
        <w:rPr>
          <w:noProof/>
        </w:rPr>
        <w:pict>
          <v:shape id="_x0000_s1033" type="#_x0000_t75" style="position:absolute;left:0;text-align:left;margin-left:36.35pt;margin-top:4.45pt;width:2in;height:19.25pt;z-index:251666432" fillcolor="window">
            <v:imagedata r:id="rId14" o:title=""/>
            <w10:wrap type="topAndBottom"/>
          </v:shape>
          <o:OLEObject Type="Embed" ProgID="Equation.3" ShapeID="_x0000_s1033" DrawAspect="Content" ObjectID="_1428144487" r:id="rId15"/>
        </w:pict>
      </w:r>
      <w:r w:rsidRPr="009D18E8">
        <w:t>Нормированное  значение  КЕО  определяем</w:t>
      </w:r>
      <w:proofErr w:type="gramStart"/>
      <w:r w:rsidRPr="009D18E8">
        <w:t xml:space="preserve"> :</w:t>
      </w:r>
      <w:proofErr w:type="gramEnd"/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tabs>
          <w:tab w:val="left" w:pos="2268"/>
        </w:tabs>
        <w:spacing w:before="100" w:after="100" w:line="276" w:lineRule="auto"/>
        <w:ind w:firstLine="720"/>
        <w:jc w:val="both"/>
      </w:pPr>
      <w:r w:rsidRPr="009D18E8">
        <w:rPr>
          <w:noProof/>
        </w:rPr>
        <w:pict>
          <v:shape id="_x0000_s1032" type="#_x0000_t75" style="position:absolute;left:0;text-align:left;margin-left:36.35pt;margin-top:5pt;width:75.35pt;height:19.25pt;z-index:251665408" fillcolor="window">
            <v:imagedata r:id="rId16" o:title=""/>
            <w10:wrap type="topAndBottom"/>
          </v:shape>
          <o:OLEObject Type="Embed" ProgID="Equation.3" ShapeID="_x0000_s1032" DrawAspect="Content" ObjectID="_1428144488" r:id="rId17"/>
        </w:pict>
      </w:r>
      <w:r w:rsidRPr="009D18E8">
        <w:t xml:space="preserve">где  </w:t>
      </w:r>
      <w:r w:rsidRPr="009D18E8">
        <w:rPr>
          <w:position w:val="-12"/>
        </w:rPr>
        <w:object w:dxaOrig="360" w:dyaOrig="380">
          <v:shape id="_x0000_i1025" type="#_x0000_t75" style="width:18.25pt;height:18.8pt" o:ole="" fillcolor="window">
            <v:imagedata r:id="rId18" o:title=""/>
          </v:shape>
          <o:OLEObject Type="Embed" ProgID="Equation.3" ShapeID="_x0000_i1025" DrawAspect="Content" ObjectID="_1428144479" r:id="rId19"/>
        </w:object>
      </w:r>
      <w:r w:rsidRPr="009D18E8">
        <w:t xml:space="preserve">  –  значение  КЕО  для  III  пояса;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m  –  коэффициент  светового  климата;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        с  –  коэффициент  солнечного  климата.</w:t>
      </w:r>
    </w:p>
    <w:p w:rsidR="007F1229" w:rsidRPr="009D18E8" w:rsidRDefault="007F1229" w:rsidP="009D18E8">
      <w:pPr>
        <w:pStyle w:val="3"/>
        <w:spacing w:line="276" w:lineRule="auto"/>
        <w:ind w:firstLine="720"/>
        <w:rPr>
          <w:sz w:val="24"/>
          <w:szCs w:val="24"/>
        </w:rPr>
      </w:pPr>
      <w:r w:rsidRPr="009D18E8">
        <w:rPr>
          <w:sz w:val="24"/>
          <w:szCs w:val="24"/>
        </w:rPr>
        <w:t>Для  г.  Душанбе выбираем  значения  коэффицие</w:t>
      </w:r>
      <w:r w:rsidRPr="009D18E8">
        <w:rPr>
          <w:sz w:val="24"/>
          <w:szCs w:val="24"/>
        </w:rPr>
        <w:t>н</w:t>
      </w:r>
      <w:r w:rsidRPr="009D18E8">
        <w:rPr>
          <w:sz w:val="24"/>
          <w:szCs w:val="24"/>
        </w:rPr>
        <w:t xml:space="preserve">та  m  и </w:t>
      </w:r>
      <w:proofErr w:type="gramStart"/>
      <w:r w:rsidRPr="009D18E8">
        <w:rPr>
          <w:sz w:val="24"/>
          <w:szCs w:val="24"/>
        </w:rPr>
        <w:t>с</w:t>
      </w:r>
      <w:proofErr w:type="gramEnd"/>
      <w:r w:rsidRPr="009D18E8">
        <w:rPr>
          <w:sz w:val="24"/>
          <w:szCs w:val="24"/>
        </w:rPr>
        <w:t>: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m  =  0,9,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c  =  0,9.</w:t>
      </w:r>
    </w:p>
    <w:p w:rsidR="007F1229" w:rsidRPr="009D18E8" w:rsidRDefault="007F1229" w:rsidP="009D18E8">
      <w:pPr>
        <w:spacing w:after="120" w:line="276" w:lineRule="auto"/>
        <w:ind w:firstLine="720"/>
        <w:jc w:val="both"/>
      </w:pPr>
      <w:r w:rsidRPr="009D18E8">
        <w:rPr>
          <w:position w:val="-12"/>
        </w:rPr>
        <w:object w:dxaOrig="360" w:dyaOrig="380">
          <v:shape id="_x0000_i1026" type="#_x0000_t75" style="width:18.25pt;height:18.8pt" o:ole="" fillcolor="window">
            <v:imagedata r:id="rId20" o:title=""/>
          </v:shape>
          <o:OLEObject Type="Embed" ProgID="Equation.3" ShapeID="_x0000_i1026" DrawAspect="Content" ObjectID="_1428144480" r:id="rId21"/>
        </w:object>
      </w:r>
      <w:r w:rsidRPr="009D18E8">
        <w:t xml:space="preserve">  =  1,2  </w:t>
      </w:r>
      <w:proofErr w:type="gramStart"/>
      <w:r w:rsidRPr="009D18E8">
        <w:t xml:space="preserve">( </w:t>
      </w:r>
      <w:proofErr w:type="gramEnd"/>
      <w:r w:rsidRPr="009D18E8">
        <w:t>для  работ  средней  точности  IV  разряда ).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rPr>
          <w:noProof/>
        </w:rPr>
        <w:pict>
          <v:shape id="_x0000_s1031" type="#_x0000_t75" style="position:absolute;left:0;text-align:left;margin-left:36.35pt;margin-top:.15pt;width:124.75pt;height:19.25pt;z-index:251664384" fillcolor="window">
            <v:imagedata r:id="rId22" o:title=""/>
            <w10:wrap type="topAndBottom"/>
          </v:shape>
          <o:OLEObject Type="Embed" ProgID="Equation.3" ShapeID="_x0000_s1031" DrawAspect="Content" ObjectID="_1428144489" r:id="rId23"/>
        </w:pict>
      </w:r>
      <w:r w:rsidRPr="009D18E8">
        <w:t>Отношение  длины  к  глубине  (т.е.  наиболее  удаленной точки  от  окна):</w:t>
      </w:r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rPr>
          <w:noProof/>
        </w:rPr>
        <w:lastRenderedPageBreak/>
        <w:pict>
          <v:shape id="_x0000_s1030" type="#_x0000_t75" style="position:absolute;left:0;text-align:left;margin-left:43.05pt;margin-top:2.4pt;width:103.8pt;height:15.9pt;z-index:251663360" fillcolor="window">
            <v:imagedata r:id="rId24" o:title=""/>
            <w10:wrap type="topAndBottom"/>
          </v:shape>
          <o:OLEObject Type="Embed" ProgID="Equation.3" ShapeID="_x0000_s1030" DrawAspect="Content" ObjectID="_1428144490" r:id="rId25"/>
        </w:pict>
      </w:r>
      <w:r w:rsidRPr="009D18E8">
        <w:t xml:space="preserve"> где  b  –  глубина  помещения.</w:t>
      </w:r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rPr>
          <w:noProof/>
        </w:rPr>
        <w:pict>
          <v:shape id="_x0000_s1036" type="#_x0000_t75" style="position:absolute;left:0;text-align:left;margin-left:118.65pt;margin-top:23.65pt;width:111.35pt;height:16.75pt;z-index:251669504" fillcolor="window">
            <v:imagedata r:id="rId26" o:title=""/>
            <w10:wrap type="topAndBottom"/>
          </v:shape>
          <o:OLEObject Type="Embed" ProgID="Equation.3" ShapeID="_x0000_s1036" DrawAspect="Content" ObjectID="_1428144491" r:id="rId27"/>
        </w:pict>
      </w:r>
      <w:r w:rsidRPr="009D18E8">
        <w:t xml:space="preserve">Отношение  </w:t>
      </w:r>
    </w:p>
    <w:p w:rsidR="007F1229" w:rsidRPr="009D18E8" w:rsidRDefault="007F1229" w:rsidP="009D18E8">
      <w:pPr>
        <w:spacing w:line="276" w:lineRule="auto"/>
        <w:ind w:left="1441" w:hanging="590"/>
        <w:jc w:val="both"/>
      </w:pPr>
      <w:r w:rsidRPr="009D18E8">
        <w:t>где  h</w:t>
      </w:r>
      <w:r w:rsidRPr="009D18E8">
        <w:rPr>
          <w:vertAlign w:val="subscript"/>
        </w:rPr>
        <w:t>1</w:t>
      </w:r>
      <w:r w:rsidRPr="009D18E8">
        <w:t xml:space="preserve">  –  высота  от  уровня  условной  рабочей  поверхности  до  ве</w:t>
      </w:r>
      <w:r w:rsidRPr="009D18E8">
        <w:t>р</w:t>
      </w:r>
      <w:r w:rsidRPr="009D18E8">
        <w:t>ха окна:</w:t>
      </w:r>
    </w:p>
    <w:p w:rsidR="007F1229" w:rsidRPr="009D18E8" w:rsidRDefault="007F1229" w:rsidP="009D18E8">
      <w:pPr>
        <w:spacing w:line="276" w:lineRule="auto"/>
        <w:ind w:left="1441" w:hanging="590"/>
        <w:jc w:val="both"/>
      </w:pPr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rPr>
          <w:noProof/>
        </w:rPr>
        <w:pict>
          <v:shape id="_x0000_s1037" type="#_x0000_t75" style="position:absolute;left:0;text-align:left;margin-left:353.95pt;margin-top:39.4pt;width:45.2pt;height:18.4pt;z-index:251670528" fillcolor="window">
            <v:imagedata r:id="rId28" o:title=""/>
            <w10:wrap type="topAndBottom"/>
          </v:shape>
          <o:OLEObject Type="Embed" ProgID="Equation.3" ShapeID="_x0000_s1037" DrawAspect="Content" ObjectID="_1428144492" r:id="rId29"/>
        </w:pict>
      </w:r>
      <w:r w:rsidRPr="009D18E8">
        <w:rPr>
          <w:noProof/>
        </w:rPr>
        <w:drawing>
          <wp:anchor distT="0" distB="0" distL="114300" distR="114300" simplePos="0" relativeHeight="251662336" behindDoc="0" locked="0" layoutInCell="1" allowOverlap="1" wp14:anchorId="73D3DBBF" wp14:editId="21A21E2F">
            <wp:simplePos x="0" y="0"/>
            <wp:positionH relativeFrom="column">
              <wp:posOffset>546735</wp:posOffset>
            </wp:positionH>
            <wp:positionV relativeFrom="paragraph">
              <wp:posOffset>2540</wp:posOffset>
            </wp:positionV>
            <wp:extent cx="1382395" cy="21272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D18E8">
        <w:t>Исходя  из  вычисленных  параметров  определяем</w:t>
      </w:r>
      <w:proofErr w:type="gramEnd"/>
      <w:r w:rsidRPr="009D18E8">
        <w:t xml:space="preserve">  </w:t>
      </w:r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rPr>
          <w:noProof/>
        </w:rPr>
        <w:pict>
          <v:shape id="_x0000_s1038" type="#_x0000_t75" style="position:absolute;left:0;text-align:left;margin-left:108.65pt;margin-top:69.4pt;width:44.35pt;height:18.4pt;z-index:251671552" fillcolor="window">
            <v:imagedata r:id="rId31" o:title=""/>
            <w10:wrap type="topAndBottom"/>
          </v:shape>
          <o:OLEObject Type="Embed" ProgID="Equation.3" ShapeID="_x0000_s1038" DrawAspect="Content" ObjectID="_1428144493" r:id="rId32"/>
        </w:pict>
      </w:r>
      <w:r w:rsidRPr="009D18E8">
        <w:t xml:space="preserve">В  качестве  </w:t>
      </w:r>
      <w:proofErr w:type="spellStart"/>
      <w:r w:rsidRPr="009D18E8">
        <w:t>светопропускающего</w:t>
      </w:r>
      <w:proofErr w:type="spellEnd"/>
      <w:r w:rsidRPr="009D18E8">
        <w:t xml:space="preserve">  материала  используем  стекло  оконное  листовое  двойное  (r</w:t>
      </w:r>
      <w:r w:rsidRPr="009D18E8">
        <w:rPr>
          <w:vertAlign w:val="subscript"/>
        </w:rPr>
        <w:t>1</w:t>
      </w:r>
      <w:r w:rsidRPr="009D18E8">
        <w:t>=0,8);  вид  переплета  –  деревянные  спаре</w:t>
      </w:r>
      <w:r w:rsidRPr="009D18E8">
        <w:t>н</w:t>
      </w:r>
      <w:r w:rsidRPr="009D18E8">
        <w:t>ные (r</w:t>
      </w:r>
      <w:r w:rsidRPr="009D18E8">
        <w:rPr>
          <w:vertAlign w:val="subscript"/>
        </w:rPr>
        <w:t>2</w:t>
      </w:r>
      <w:r w:rsidRPr="009D18E8">
        <w:t>=0,7);  вид  несущих  конструкций  покрытий  –  железобетонные  фермы  и арки  (</w:t>
      </w:r>
      <w:r w:rsidRPr="009D18E8">
        <w:sym w:font="Symbol" w:char="F069"/>
      </w:r>
      <w:r w:rsidRPr="009D18E8">
        <w:rPr>
          <w:vertAlign w:val="subscript"/>
        </w:rPr>
        <w:t>3</w:t>
      </w:r>
      <w:r w:rsidRPr="009D18E8">
        <w:t>=0,8).  Зн</w:t>
      </w:r>
      <w:r w:rsidRPr="009D18E8">
        <w:t>а</w:t>
      </w:r>
      <w:r w:rsidRPr="009D18E8">
        <w:t>чения</w:t>
      </w:r>
      <w:proofErr w:type="gramStart"/>
      <w:r w:rsidRPr="009D18E8">
        <w:t xml:space="preserve">   .</w:t>
      </w:r>
      <w:proofErr w:type="gramEnd"/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t xml:space="preserve">Вычисляем  </w:t>
      </w:r>
      <w:r w:rsidRPr="009D18E8">
        <w:rPr>
          <w:position w:val="-12"/>
        </w:rPr>
        <w:object w:dxaOrig="380" w:dyaOrig="360">
          <v:shape id="_x0000_i1027" type="#_x0000_t75" style="width:18.8pt;height:18.25pt" o:ole="" fillcolor="window">
            <v:imagedata r:id="rId33" o:title=""/>
          </v:shape>
          <o:OLEObject Type="Embed" ProgID="Equation.3" ShapeID="_x0000_i1027" DrawAspect="Content" ObjectID="_1428144481" r:id="rId34"/>
        </w:object>
      </w:r>
    </w:p>
    <w:p w:rsidR="007F1229" w:rsidRPr="009D18E8" w:rsidRDefault="007F1229" w:rsidP="009D18E8">
      <w:pPr>
        <w:spacing w:line="276" w:lineRule="auto"/>
        <w:ind w:firstLine="851"/>
        <w:jc w:val="both"/>
      </w:pPr>
    </w:p>
    <w:p w:rsidR="007F1229" w:rsidRPr="009D18E8" w:rsidRDefault="007F1229" w:rsidP="009D18E8">
      <w:pPr>
        <w:spacing w:line="276" w:lineRule="auto"/>
        <w:ind w:firstLine="851"/>
        <w:jc w:val="both"/>
      </w:pPr>
      <w:r w:rsidRPr="009D18E8">
        <w:rPr>
          <w:noProof/>
        </w:rPr>
        <w:pict>
          <v:shape id="_x0000_s1028" type="#_x0000_t75" style="position:absolute;left:0;text-align:left;margin-left:43.05pt;margin-top:.15pt;width:183.35pt;height:18.4pt;z-index:251661312" fillcolor="window">
            <v:imagedata r:id="rId35" o:title=""/>
            <w10:wrap type="topAndBottom"/>
          </v:shape>
          <o:OLEObject Type="Embed" ProgID="Equation.3" ShapeID="_x0000_s1028" DrawAspect="Content" ObjectID="_1428144494" r:id="rId36"/>
        </w:pict>
      </w:r>
      <w:r w:rsidRPr="009D18E8">
        <w:t xml:space="preserve">Средний  коэффициент  отражения  в  цехе  </w:t>
      </w:r>
      <w:r w:rsidRPr="009D18E8">
        <w:rPr>
          <w:position w:val="-14"/>
        </w:rPr>
        <w:object w:dxaOrig="880" w:dyaOrig="380">
          <v:shape id="_x0000_i1028" type="#_x0000_t75" style="width:44.05pt;height:18.8pt" o:ole="" fillcolor="window">
            <v:imagedata r:id="rId37" o:title=""/>
          </v:shape>
          <o:OLEObject Type="Embed" ProgID="Equation.3" ShapeID="_x0000_i1028" DrawAspect="Content" ObjectID="_1428144482" r:id="rId38"/>
        </w:object>
      </w:r>
      <w:r w:rsidRPr="009D18E8">
        <w:t>;  принимаем  о</w:t>
      </w:r>
      <w:r w:rsidRPr="009D18E8">
        <w:t>д</w:t>
      </w:r>
      <w:r w:rsidRPr="009D18E8">
        <w:t>ностороннее  боковое  освещение.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Определяем  значение  r</w:t>
      </w:r>
      <w:r w:rsidRPr="009D18E8">
        <w:rPr>
          <w:vertAlign w:val="subscript"/>
        </w:rPr>
        <w:t>1</w:t>
      </w:r>
      <w:r w:rsidRPr="009D18E8">
        <w:t xml:space="preserve">  .</w:t>
      </w:r>
    </w:p>
    <w:p w:rsidR="007F1229" w:rsidRPr="009D18E8" w:rsidRDefault="007F1229" w:rsidP="009D18E8">
      <w:pPr>
        <w:spacing w:line="276" w:lineRule="auto"/>
        <w:ind w:firstLine="720"/>
        <w:jc w:val="both"/>
      </w:pP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rPr>
          <w:noProof/>
        </w:rPr>
        <w:pict>
          <v:shape id="_x0000_s1027" type="#_x0000_t75" style="position:absolute;left:0;text-align:left;margin-left:36.35pt;margin-top:.3pt;width:102.15pt;height:34.35pt;z-index:251660288" fillcolor="window">
            <v:imagedata r:id="rId39" o:title=""/>
            <w10:wrap type="topAndBottom"/>
          </v:shape>
          <o:OLEObject Type="Embed" ProgID="Equation.3" ShapeID="_x0000_s1027" DrawAspect="Content" ObjectID="_1428144495" r:id="rId40"/>
        </w:pict>
      </w:r>
      <w:r w:rsidRPr="009D18E8">
        <w:t xml:space="preserve">Принимаем  </w:t>
      </w:r>
      <w:r w:rsidRPr="009D18E8">
        <w:rPr>
          <w:position w:val="-10"/>
        </w:rPr>
        <w:object w:dxaOrig="720" w:dyaOrig="340">
          <v:shape id="_x0000_i1029" type="#_x0000_t75" style="width:36pt;height:17.2pt" o:ole="" fillcolor="window">
            <v:imagedata r:id="rId41" o:title=""/>
          </v:shape>
          <o:OLEObject Type="Embed" ProgID="Equation.3" ShapeID="_x0000_i1029" DrawAspect="Content" ObjectID="_1428144483" r:id="rId42"/>
        </w:object>
      </w:r>
      <w:r w:rsidRPr="009D18E8">
        <w:t>.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 xml:space="preserve">Так  как  затеняющих  окна  </w:t>
      </w:r>
      <w:proofErr w:type="gramStart"/>
      <w:r w:rsidRPr="009D18E8">
        <w:t>северной</w:t>
      </w:r>
      <w:proofErr w:type="gramEnd"/>
      <w:r w:rsidRPr="009D18E8">
        <w:t xml:space="preserve">  зданий  нет,  то  принимаем </w:t>
      </w:r>
      <w:proofErr w:type="spellStart"/>
      <w:r w:rsidRPr="009D18E8">
        <w:t>К</w:t>
      </w:r>
      <w:r w:rsidRPr="009D18E8">
        <w:rPr>
          <w:vertAlign w:val="subscript"/>
        </w:rPr>
        <w:t>зд</w:t>
      </w:r>
      <w:proofErr w:type="spellEnd"/>
      <w:r w:rsidRPr="009D18E8">
        <w:rPr>
          <w:vertAlign w:val="subscript"/>
        </w:rPr>
        <w:t>.</w:t>
      </w:r>
      <w:r w:rsidRPr="009D18E8">
        <w:t>=1.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Коэффициент  запаса    К</w:t>
      </w:r>
      <w:r w:rsidRPr="009D18E8">
        <w:rPr>
          <w:vertAlign w:val="subscript"/>
        </w:rPr>
        <w:t>3</w:t>
      </w:r>
      <w:r w:rsidRPr="009D18E8">
        <w:t xml:space="preserve">  =  1,2.</w:t>
      </w:r>
    </w:p>
    <w:p w:rsidR="007F1229" w:rsidRPr="009D18E8" w:rsidRDefault="007F1229" w:rsidP="009D18E8">
      <w:pPr>
        <w:spacing w:after="120" w:line="276" w:lineRule="auto"/>
        <w:ind w:firstLine="720"/>
        <w:jc w:val="both"/>
      </w:pPr>
    </w:p>
    <w:p w:rsidR="007F1229" w:rsidRPr="009D18E8" w:rsidRDefault="007F1229" w:rsidP="009D18E8">
      <w:pPr>
        <w:spacing w:before="120" w:after="120" w:line="276" w:lineRule="auto"/>
        <w:ind w:firstLine="720"/>
        <w:jc w:val="both"/>
      </w:pPr>
      <w:r w:rsidRPr="009D18E8">
        <w:rPr>
          <w:noProof/>
        </w:rPr>
        <w:pict>
          <v:shape id="_x0000_s1026" type="#_x0000_t75" style="position:absolute;left:0;text-align:left;margin-left:36.35pt;margin-top:.65pt;width:158.25pt;height:32.65pt;z-index:251659264" fillcolor="window">
            <v:imagedata r:id="rId43" o:title=""/>
            <w10:wrap type="topAndBottom"/>
          </v:shape>
          <o:OLEObject Type="Embed" ProgID="Equation.3" ShapeID="_x0000_s1026" DrawAspect="Content" ObjectID="_1428144496" r:id="rId44"/>
        </w:pict>
      </w:r>
      <w:r w:rsidRPr="009D18E8">
        <w:rPr>
          <w:lang w:val="en-US"/>
        </w:rPr>
        <w:t>S</w:t>
      </w:r>
      <w:r w:rsidRPr="009D18E8">
        <w:rPr>
          <w:vertAlign w:val="subscript"/>
        </w:rPr>
        <w:t>0</w:t>
      </w:r>
      <w:r w:rsidRPr="009D18E8">
        <w:t>=1</w:t>
      </w:r>
      <w:proofErr w:type="gramStart"/>
      <w:r w:rsidRPr="009D18E8">
        <w:t>,5</w:t>
      </w:r>
      <w:proofErr w:type="gramEnd"/>
      <w:r w:rsidRPr="009D18E8">
        <w:t xml:space="preserve"> м</w:t>
      </w:r>
      <w:r w:rsidRPr="009D18E8">
        <w:rPr>
          <w:vertAlign w:val="superscript"/>
        </w:rPr>
        <w:t>2</w:t>
      </w:r>
      <w:r w:rsidRPr="009D18E8">
        <w:t>.</w:t>
      </w:r>
    </w:p>
    <w:p w:rsidR="007F1229" w:rsidRPr="009D18E8" w:rsidRDefault="007F1229" w:rsidP="009D18E8">
      <w:pPr>
        <w:pStyle w:val="a5"/>
        <w:spacing w:after="0" w:line="276" w:lineRule="auto"/>
        <w:ind w:firstLine="720"/>
      </w:pPr>
      <w:r w:rsidRPr="009D18E8">
        <w:t>Так  как  высота  оконных  проемов  1,5  м,  то,  следовательно,  их  длина с</w:t>
      </w:r>
      <w:r w:rsidRPr="009D18E8">
        <w:t>о</w:t>
      </w:r>
      <w:r w:rsidRPr="009D18E8">
        <w:t>ставит:</w:t>
      </w:r>
    </w:p>
    <w:p w:rsidR="007F1229" w:rsidRPr="009D18E8" w:rsidRDefault="007F1229" w:rsidP="009D18E8">
      <w:pPr>
        <w:spacing w:before="100" w:after="100" w:line="276" w:lineRule="auto"/>
        <w:ind w:firstLine="720"/>
        <w:jc w:val="both"/>
      </w:pPr>
      <w:r w:rsidRPr="009D18E8">
        <w:rPr>
          <w:position w:val="-10"/>
        </w:rPr>
        <w:object w:dxaOrig="1040" w:dyaOrig="320">
          <v:shape id="_x0000_i1030" type="#_x0000_t75" style="width:52.1pt;height:16.1pt" o:ole="" fillcolor="window">
            <v:imagedata r:id="rId45" o:title=""/>
          </v:shape>
          <o:OLEObject Type="Embed" ProgID="Equation.3" ShapeID="_x0000_i1030" DrawAspect="Content" ObjectID="_1428144484" r:id="rId46"/>
        </w:object>
      </w:r>
      <w:r w:rsidRPr="009D18E8">
        <w:t xml:space="preserve"> м.</w:t>
      </w:r>
    </w:p>
    <w:p w:rsidR="007F1229" w:rsidRPr="009D18E8" w:rsidRDefault="007F1229" w:rsidP="009D18E8">
      <w:pPr>
        <w:spacing w:line="276" w:lineRule="auto"/>
        <w:ind w:firstLine="720"/>
        <w:jc w:val="both"/>
      </w:pPr>
      <w:r w:rsidRPr="009D18E8">
        <w:t>Таким  образом,  площадь  световых  проемов  составит  1,5  м</w:t>
      </w:r>
      <w:proofErr w:type="gramStart"/>
      <w:r w:rsidRPr="009D18E8">
        <w:rPr>
          <w:vertAlign w:val="superscript"/>
        </w:rPr>
        <w:t>2</w:t>
      </w:r>
      <w:proofErr w:type="gramEnd"/>
      <w:r w:rsidRPr="009D18E8">
        <w:t>.  С</w:t>
      </w:r>
      <w:r w:rsidRPr="009D18E8">
        <w:t>о</w:t>
      </w:r>
      <w:r w:rsidRPr="009D18E8">
        <w:t>ответственно  получим  1  окно  1,5  м  шириной  и  1,5  м  высотой.</w:t>
      </w:r>
    </w:p>
    <w:p w:rsidR="007F1229" w:rsidRPr="009D18E8" w:rsidRDefault="007F1229" w:rsidP="009D18E8">
      <w:pPr>
        <w:spacing w:line="276" w:lineRule="auto"/>
        <w:ind w:firstLine="851"/>
        <w:jc w:val="both"/>
      </w:pPr>
    </w:p>
    <w:p w:rsidR="007F1229" w:rsidRPr="009D18E8" w:rsidRDefault="007F1229" w:rsidP="009D18E8">
      <w:pPr>
        <w:spacing w:line="276" w:lineRule="auto"/>
        <w:ind w:firstLine="720"/>
        <w:jc w:val="both"/>
        <w:rPr>
          <w:iCs/>
        </w:rPr>
      </w:pPr>
    </w:p>
    <w:p w:rsidR="007F1229" w:rsidRPr="009D18E8" w:rsidRDefault="007F1229" w:rsidP="009D18E8">
      <w:pPr>
        <w:spacing w:line="276" w:lineRule="auto"/>
        <w:ind w:firstLine="720"/>
        <w:jc w:val="both"/>
        <w:rPr>
          <w:iCs/>
        </w:rPr>
      </w:pPr>
    </w:p>
    <w:p w:rsidR="007F1229" w:rsidRPr="009D18E8" w:rsidRDefault="007F1229" w:rsidP="009D18E8">
      <w:pPr>
        <w:spacing w:line="276" w:lineRule="auto"/>
      </w:pPr>
    </w:p>
    <w:p w:rsidR="00445F60" w:rsidRPr="009D18E8" w:rsidRDefault="00445F60" w:rsidP="009D18E8">
      <w:pPr>
        <w:spacing w:line="276" w:lineRule="auto"/>
      </w:pPr>
    </w:p>
    <w:sectPr w:rsidR="00445F60" w:rsidRPr="009D18E8" w:rsidSect="00293D3E"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29"/>
    <w:rsid w:val="003F6481"/>
    <w:rsid w:val="00445F60"/>
    <w:rsid w:val="007F1229"/>
    <w:rsid w:val="009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2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F1229"/>
    <w:pPr>
      <w:spacing w:after="120"/>
    </w:pPr>
  </w:style>
  <w:style w:type="character" w:customStyle="1" w:styleId="a6">
    <w:name w:val="Основной текст Знак"/>
    <w:basedOn w:val="a0"/>
    <w:link w:val="a5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12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12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9D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8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2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F1229"/>
    <w:pPr>
      <w:spacing w:after="120"/>
    </w:pPr>
  </w:style>
  <w:style w:type="character" w:customStyle="1" w:styleId="a6">
    <w:name w:val="Основной текст Знак"/>
    <w:basedOn w:val="a0"/>
    <w:link w:val="a5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12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12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9D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8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3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2013-04-22T08:46:00Z</dcterms:created>
  <dcterms:modified xsi:type="dcterms:W3CDTF">2013-04-22T10:01:00Z</dcterms:modified>
</cp:coreProperties>
</file>