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  <w:r w:rsidRPr="00424E3C">
        <w:rPr>
          <w:rFonts w:ascii="Times New Roman" w:hAnsi="Times New Roman" w:cs="Times New Roman"/>
          <w:b/>
          <w:sz w:val="28"/>
          <w:szCs w:val="28"/>
        </w:rPr>
        <w:t xml:space="preserve">Глава 3. Расчет основных параметров сети </w:t>
      </w:r>
      <w:r w:rsidR="002562FF">
        <w:rPr>
          <w:rFonts w:ascii="Times New Roman" w:hAnsi="Times New Roman" w:cs="Times New Roman"/>
          <w:b/>
          <w:sz w:val="28"/>
          <w:szCs w:val="28"/>
          <w:lang w:val="en-US"/>
        </w:rPr>
        <w:t>CDMA</w:t>
      </w:r>
      <w:r w:rsidRPr="00424E3C">
        <w:rPr>
          <w:rFonts w:ascii="Times New Roman" w:hAnsi="Times New Roman" w:cs="Times New Roman"/>
          <w:b/>
          <w:sz w:val="28"/>
          <w:szCs w:val="28"/>
        </w:rPr>
        <w:t>.</w:t>
      </w:r>
    </w:p>
    <w:p w:rsidR="00C74E57" w:rsidRDefault="00C74E57" w:rsidP="00424E3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74E57" w:rsidRPr="00C74E57" w:rsidRDefault="00C74E57" w:rsidP="00C74E57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E57">
        <w:rPr>
          <w:rFonts w:ascii="Times New Roman" w:eastAsia="Calibri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Расчет допустимой телефонной нагрузки.</w:t>
      </w:r>
    </w:p>
    <w:p w:rsidR="00C74E57" w:rsidRPr="00424E3C" w:rsidRDefault="00C74E57" w:rsidP="00C74E57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8" type="#_x0000_t75" style="position:absolute;left:0;text-align:left;margin-left:20.25pt;margin-top:80.95pt;width:199.4pt;height:62.25pt;z-index:251664384">
            <v:imagedata r:id="rId6" o:title=""/>
            <w10:wrap type="square" side="right"/>
          </v:shape>
          <o:OLEObject Type="Embed" ProgID="Equation.3" ShapeID="_x0000_s1108" DrawAspect="Content" ObjectID="_1430734408" r:id="rId7"/>
        </w:pict>
      </w:r>
      <w:r w:rsidRPr="00424E3C">
        <w:rPr>
          <w:rFonts w:ascii="Times New Roman" w:eastAsia="Calibri" w:hAnsi="Times New Roman" w:cs="Times New Roman"/>
          <w:sz w:val="28"/>
          <w:szCs w:val="28"/>
        </w:rPr>
        <w:t>Величина допустимой телефонной нагрузки в одном секторе одной соты определяется соотношением</w:t>
      </w:r>
    </w:p>
    <w:p w:rsidR="00C74E57" w:rsidRPr="00424E3C" w:rsidRDefault="00C74E57" w:rsidP="00C74E57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E57" w:rsidRPr="00424E3C" w:rsidRDefault="00C74E57" w:rsidP="00C74E57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(3.1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74E57" w:rsidRPr="00424E3C" w:rsidRDefault="00C74E57" w:rsidP="00C74E57">
      <w:pPr>
        <w:tabs>
          <w:tab w:val="center" w:pos="16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C74E57" w:rsidRPr="00424E3C" w:rsidRDefault="00C74E57" w:rsidP="00C74E57">
      <w:pPr>
        <w:tabs>
          <w:tab w:val="center" w:pos="16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при условии, что</w:t>
      </w:r>
    </w:p>
    <w:p w:rsidR="00C74E57" w:rsidRPr="00424E3C" w:rsidRDefault="00C74E57" w:rsidP="00C74E57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40"/>
          <w:sz w:val="28"/>
          <w:szCs w:val="28"/>
        </w:rPr>
        <w:object w:dxaOrig="1420" w:dyaOrig="840">
          <v:shape id="_x0000_i1093" type="#_x0000_t75" style="width:71.25pt;height:42pt" o:ole="">
            <v:imagedata r:id="rId8" o:title=""/>
          </v:shape>
          <o:OLEObject Type="Embed" ProgID="Equation.3" ShapeID="_x0000_i1093" DrawAspect="Content" ObjectID="_1430734332" r:id="rId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(3.</w:t>
      </w:r>
      <w:r w:rsidRPr="00424E3C">
        <w:rPr>
          <w:rFonts w:ascii="Times New Roman" w:eastAsia="Calibri" w:hAnsi="Times New Roman" w:cs="Times New Roman"/>
          <w:sz w:val="28"/>
          <w:szCs w:val="28"/>
        </w:rPr>
        <w:t>2)</w:t>
      </w:r>
    </w:p>
    <w:p w:rsidR="00C74E57" w:rsidRPr="00424E3C" w:rsidRDefault="00C74E57" w:rsidP="00C74E57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280" w:dyaOrig="440">
          <v:shape id="_x0000_i1094" type="#_x0000_t75" style="width:63pt;height:21.75pt" o:ole="">
            <v:imagedata r:id="rId10" o:title=""/>
          </v:shape>
          <o:OLEObject Type="Embed" ProgID="Equation.3" ShapeID="_x0000_i1094" DrawAspect="Content" ObjectID="_1430734333" r:id="rId1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4E57" w:rsidRPr="00424E3C" w:rsidRDefault="00C74E57" w:rsidP="00C74E57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20" w:dyaOrig="440">
          <v:shape id="_x0000_i1095" type="#_x0000_t75" style="width:15.75pt;height:21.75pt" o:ole="">
            <v:imagedata r:id="rId12" o:title=""/>
          </v:shape>
          <o:OLEObject Type="Embed" ProgID="Equation.3" ShapeID="_x0000_i1095" DrawAspect="Content" ObjectID="_1430734334" r:id="rId1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число абонентов, которые могут одновременно использовать один частотный радиоканал. В данном случае величина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20" w:dyaOrig="440">
          <v:shape id="_x0000_i1096" type="#_x0000_t75" style="width:15.75pt;height:21.75pt" o:ole="">
            <v:imagedata r:id="rId14" o:title=""/>
          </v:shape>
          <o:OLEObject Type="Embed" ProgID="Equation.3" ShapeID="_x0000_i1096" DrawAspect="Content" ObjectID="_1430734335" r:id="rId1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=1, т.к. используется аналоговый стандарт.</w:t>
      </w:r>
    </w:p>
    <w:p w:rsidR="00C74E57" w:rsidRPr="00424E3C" w:rsidRDefault="00C74E57" w:rsidP="00C74E57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640" w:dyaOrig="700">
          <v:shape id="_x0000_i1097" type="#_x0000_t75" style="width:80.25pt;height:35.25pt" o:ole="">
            <v:imagedata r:id="rId16" o:title=""/>
          </v:shape>
          <o:OLEObject Type="Embed" ProgID="Equation.3" ShapeID="_x0000_i1097" DrawAspect="Content" ObjectID="_1430734336" r:id="rId17"/>
        </w:object>
      </w:r>
    </w:p>
    <w:p w:rsidR="00C74E57" w:rsidRPr="00424E3C" w:rsidRDefault="00C74E57" w:rsidP="00C74E57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Подкоренное выражение больше, чем величина </w:t>
      </w:r>
      <w:r w:rsidRPr="00424E3C">
        <w:rPr>
          <w:rFonts w:ascii="Times New Roman" w:eastAsia="Calibri" w:hAnsi="Times New Roman" w:cs="Times New Roman"/>
          <w:position w:val="-18"/>
          <w:sz w:val="28"/>
          <w:szCs w:val="28"/>
        </w:rPr>
        <w:object w:dxaOrig="360" w:dyaOrig="420">
          <v:shape id="_x0000_i1098" type="#_x0000_t75" style="width:18pt;height:21pt" o:ole="">
            <v:imagedata r:id="rId18" o:title=""/>
          </v:shape>
          <o:OLEObject Type="Embed" ProgID="Equation.3" ShapeID="_x0000_i1098" DrawAspect="Content" ObjectID="_1430734337" r:id="rId1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т.к. </w:t>
      </w: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240" w:dyaOrig="320">
          <v:shape id="_x0000_i1099" type="#_x0000_t75" style="width:62.25pt;height:15.75pt" o:ole="">
            <v:imagedata r:id="rId20" o:title=""/>
          </v:shape>
          <o:OLEObject Type="Embed" ProgID="Equation.3" ShapeID="_x0000_i1099" DrawAspect="Content" ObjectID="_1430734338" r:id="rId2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E57" w:rsidRDefault="00C74E57" w:rsidP="00C74E5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48"/>
          <w:sz w:val="28"/>
          <w:szCs w:val="28"/>
        </w:rPr>
        <w:object w:dxaOrig="4880" w:dyaOrig="1080">
          <v:shape id="_x0000_i1100" type="#_x0000_t75" style="width:241.5pt;height:54pt" o:ole="">
            <v:imagedata r:id="rId22" o:title=""/>
          </v:shape>
          <o:OLEObject Type="Embed" ProgID="Equation.3" ShapeID="_x0000_i1100" DrawAspect="Content" ObjectID="_1430734339" r:id="rId23"/>
        </w:object>
      </w:r>
    </w:p>
    <w:p w:rsidR="00424E3C" w:rsidRPr="00424E3C" w:rsidRDefault="00C74E57" w:rsidP="00424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</w:t>
      </w:r>
      <w:r w:rsidR="00424E3C" w:rsidRPr="00424E3C">
        <w:rPr>
          <w:rFonts w:ascii="Times New Roman" w:eastAsia="Calibri" w:hAnsi="Times New Roman" w:cs="Times New Roman"/>
          <w:b/>
          <w:sz w:val="28"/>
          <w:szCs w:val="28"/>
        </w:rPr>
        <w:t>. Расчет числа радиоканалов.</w:t>
      </w:r>
    </w:p>
    <w:p w:rsidR="00424E3C" w:rsidRPr="00424E3C" w:rsidRDefault="00424E3C" w:rsidP="00424E3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Общее число частотных каналов, выделенных для развертки сотовой сети связи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данном месте, определяется по формуле</w: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800" w:dyaOrig="440">
          <v:shape id="_x0000_i1025" type="#_x0000_t75" style="width:90pt;height:21.75pt" o:ole="">
            <v:imagedata r:id="rId24" o:title=""/>
          </v:shape>
          <o:OLEObject Type="Embed" ProgID="Equation.3" ShapeID="_x0000_i1025" DrawAspect="Content" ObjectID="_1430734340" r:id="rId2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r w:rsidR="00C74E57">
        <w:rPr>
          <w:rFonts w:ascii="Times New Roman" w:eastAsia="Calibri" w:hAnsi="Times New Roman" w:cs="Times New Roman"/>
          <w:sz w:val="28"/>
          <w:szCs w:val="28"/>
        </w:rPr>
        <w:t>(3.3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</w:t>
      </w:r>
      <w:r w:rsidRPr="00424E3C">
        <w:rPr>
          <w:rFonts w:ascii="Times New Roman" w:eastAsia="Calibri" w:hAnsi="Times New Roman" w:cs="Times New Roman"/>
          <w:position w:val="-40"/>
          <w:sz w:val="28"/>
          <w:szCs w:val="28"/>
          <w:lang w:val="en-US"/>
        </w:rPr>
        <w:object w:dxaOrig="2640" w:dyaOrig="920">
          <v:shape id="_x0000_i1026" type="#_x0000_t75" style="width:132pt;height:45.75pt" o:ole="">
            <v:imagedata r:id="rId26" o:title=""/>
          </v:shape>
          <o:OLEObject Type="Embed" ProgID="Equation.3" ShapeID="_x0000_i1026" DrawAspect="Content" ObjectID="_1430734341" r:id="rId27"/>
        </w:objec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int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>(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24E3C">
        <w:rPr>
          <w:rFonts w:ascii="Times New Roman" w:eastAsia="Calibri" w:hAnsi="Times New Roman" w:cs="Times New Roman"/>
          <w:sz w:val="28"/>
          <w:szCs w:val="28"/>
        </w:rPr>
        <w:t>) – целая часть числа х;</w: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proofErr w:type="gramStart"/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424E3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– полоса частот, занятая одним частотным каналом системы сотовой связи (частотный разнос между каналами).</w:t>
      </w:r>
      <w:proofErr w:type="gramEnd"/>
    </w:p>
    <w:p w:rsidR="00424E3C" w:rsidRPr="00424E3C" w:rsidRDefault="00C74E57" w:rsidP="00424E3C">
      <w:pPr>
        <w:tabs>
          <w:tab w:val="center" w:pos="4960"/>
          <w:tab w:val="left" w:pos="9180"/>
          <w:tab w:val="left" w:pos="9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="00424E3C" w:rsidRPr="00424E3C">
        <w:rPr>
          <w:rFonts w:ascii="Times New Roman" w:eastAsia="Calibri" w:hAnsi="Times New Roman" w:cs="Times New Roman"/>
          <w:b/>
          <w:sz w:val="28"/>
          <w:szCs w:val="28"/>
        </w:rPr>
        <w:t>.Определение  размерности  кластера.</w: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Для определения необходимой размерности кластера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при заданных значениях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24E3C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24E3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используют соотношение</w:t>
      </w:r>
    </w:p>
    <w:p w:rsidR="00424E3C" w:rsidRPr="00424E3C" w:rsidRDefault="00424E3C" w:rsidP="00424E3C">
      <w:pPr>
        <w:tabs>
          <w:tab w:val="center" w:pos="4960"/>
          <w:tab w:val="left" w:pos="918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50"/>
          <w:sz w:val="28"/>
          <w:szCs w:val="28"/>
        </w:rPr>
        <w:object w:dxaOrig="3860" w:dyaOrig="1120">
          <v:shape id="_x0000_i1027" type="#_x0000_t75" style="width:191.25pt;height:56.25pt" o:ole="">
            <v:imagedata r:id="rId28" o:title=""/>
          </v:shape>
          <o:OLEObject Type="Embed" ProgID="Equation.3" ShapeID="_x0000_i1027" DrawAspect="Content" ObjectID="_1430734342" r:id="rId2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 w:rsidR="00C74E57">
        <w:rPr>
          <w:rFonts w:ascii="Times New Roman" w:eastAsia="Calibri" w:hAnsi="Times New Roman" w:cs="Times New Roman"/>
          <w:sz w:val="28"/>
          <w:szCs w:val="28"/>
        </w:rPr>
        <w:t xml:space="preserve">                            (3.4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4960"/>
          <w:tab w:val="left" w:pos="918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24E3C">
        <w:rPr>
          <w:rFonts w:ascii="Times New Roman" w:eastAsia="Calibri" w:hAnsi="Times New Roman" w:cs="Times New Roman"/>
          <w:sz w:val="28"/>
          <w:szCs w:val="28"/>
        </w:rPr>
        <w:t>(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24E3C">
        <w:rPr>
          <w:rFonts w:ascii="Times New Roman" w:eastAsia="Calibri" w:hAnsi="Times New Roman" w:cs="Times New Roman"/>
          <w:sz w:val="28"/>
          <w:szCs w:val="28"/>
        </w:rPr>
        <w:t>) – процент времени, в течени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которого соотношения мощность сигнала/ мощность помехи на входе приемника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будет находиться ниже защитного отношения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028" type="#_x0000_t75" style="width:17.25pt;height:21.75pt" o:ole="">
            <v:imagedata r:id="rId30" o:title=""/>
          </v:shape>
          <o:OLEObject Type="Embed" ProgID="Equation.3" ShapeID="_x0000_i1028" DrawAspect="Content" ObjectID="_1430734343" r:id="rId3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E3C" w:rsidRPr="00424E3C" w:rsidRDefault="00424E3C" w:rsidP="00424E3C">
      <w:pPr>
        <w:tabs>
          <w:tab w:val="center" w:pos="4960"/>
          <w:tab w:val="left" w:pos="918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Интеграл представляет собой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табулированную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424E3C">
        <w:rPr>
          <w:rFonts w:ascii="Times New Roman" w:eastAsia="Calibri" w:hAnsi="Times New Roman" w:cs="Times New Roman"/>
          <w:sz w:val="28"/>
          <w:szCs w:val="28"/>
        </w:rPr>
        <w:t>-функцию</w:t>
      </w:r>
    </w:p>
    <w:p w:rsidR="00424E3C" w:rsidRPr="00424E3C" w:rsidRDefault="00424E3C" w:rsidP="00424E3C">
      <w:pPr>
        <w:tabs>
          <w:tab w:val="center" w:pos="4960"/>
          <w:tab w:val="center" w:pos="5315"/>
          <w:tab w:val="left" w:pos="91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4E3C">
        <w:rPr>
          <w:rFonts w:ascii="Times New Roman" w:eastAsia="Calibri" w:hAnsi="Times New Roman" w:cs="Times New Roman"/>
          <w:position w:val="-48"/>
          <w:sz w:val="28"/>
          <w:szCs w:val="28"/>
        </w:rPr>
        <w:object w:dxaOrig="3159" w:dyaOrig="960">
          <v:shape id="_x0000_i1029" type="#_x0000_t75" style="width:158.25pt;height:48pt" o:ole="">
            <v:imagedata r:id="rId32" o:title=""/>
          </v:shape>
          <o:OLEObject Type="Embed" ProgID="Equation.3" ShapeID="_x0000_i1029" DrawAspect="Content" ObjectID="_1430734344" r:id="rId3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</w:t>
      </w:r>
      <w:r w:rsidR="000003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00366">
        <w:rPr>
          <w:rFonts w:ascii="Times New Roman" w:eastAsia="Calibri" w:hAnsi="Times New Roman" w:cs="Times New Roman"/>
          <w:sz w:val="28"/>
          <w:szCs w:val="28"/>
        </w:rPr>
        <w:t>(3.5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4960"/>
          <w:tab w:val="center" w:pos="5315"/>
          <w:tab w:val="left" w:pos="91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Нижний придел этого интервала имеет вид</w:t>
      </w:r>
    </w:p>
    <w:p w:rsidR="00424E3C" w:rsidRPr="00424E3C" w:rsidRDefault="00424E3C" w:rsidP="00424E3C">
      <w:pPr>
        <w:tabs>
          <w:tab w:val="center" w:pos="5315"/>
          <w:tab w:val="left" w:pos="9180"/>
          <w:tab w:val="left" w:pos="9210"/>
          <w:tab w:val="left" w:pos="9360"/>
          <w:tab w:val="right" w:pos="95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42"/>
          <w:sz w:val="28"/>
          <w:szCs w:val="28"/>
        </w:rPr>
        <w:object w:dxaOrig="2200" w:dyaOrig="900">
          <v:shape id="_x0000_i1030" type="#_x0000_t75" style="width:110.25pt;height:45pt" o:ole="">
            <v:imagedata r:id="rId34" o:title=""/>
          </v:shape>
          <o:OLEObject Type="Embed" ProgID="Equation.3" ShapeID="_x0000_i1030" DrawAspect="Content" ObjectID="_1430734345" r:id="rId3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                                                                             </w:t>
      </w:r>
      <w:r w:rsidR="00000366">
        <w:rPr>
          <w:rFonts w:ascii="Times New Roman" w:eastAsia="Calibri" w:hAnsi="Times New Roman" w:cs="Times New Roman"/>
          <w:sz w:val="28"/>
          <w:szCs w:val="28"/>
        </w:rPr>
        <w:t>(3.6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5315"/>
          <w:tab w:val="left" w:pos="9180"/>
          <w:tab w:val="left" w:pos="9210"/>
          <w:tab w:val="right" w:pos="95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031" type="#_x0000_t75" style="width:17.25pt;height:21.75pt" o:ole="">
            <v:imagedata r:id="rId36" o:title=""/>
          </v:shape>
          <o:OLEObject Type="Embed" ProgID="Equation.3" ShapeID="_x0000_i1031" DrawAspect="Content" ObjectID="_1430734346" r:id="rId3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80" w:dyaOrig="480">
          <v:shape id="_x0000_i1032" type="#_x0000_t75" style="width:18.75pt;height:24pt" o:ole="">
            <v:imagedata r:id="rId38" o:title=""/>
          </v:shape>
          <o:OLEObject Type="Embed" ProgID="Equation.3" ShapeID="_x0000_i1032" DrawAspect="Content" ObjectID="_1430734347" r:id="rId3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выражены в дБ;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033" type="#_x0000_t75" style="width:17.25pt;height:21.75pt" o:ole="">
            <v:imagedata r:id="rId40" o:title=""/>
          </v:shape>
          <o:OLEObject Type="Embed" ProgID="Equation.3" ShapeID="_x0000_i1033" DrawAspect="Content" ObjectID="_1430734348" r:id="rId4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– определяется соотношением</w:t>
      </w:r>
      <w:proofErr w:type="gramEnd"/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10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54"/>
          <w:sz w:val="28"/>
          <w:szCs w:val="28"/>
        </w:rPr>
        <w:object w:dxaOrig="3560" w:dyaOrig="1200">
          <v:shape id="_x0000_i1034" type="#_x0000_t75" style="width:176.25pt;height:60pt" o:ole="">
            <v:imagedata r:id="rId42" o:title=""/>
          </v:shape>
          <o:OLEObject Type="Embed" ProgID="Equation.3" ShapeID="_x0000_i1034" DrawAspect="Content" ObjectID="_1430734349" r:id="rId4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000366">
        <w:rPr>
          <w:rFonts w:ascii="Times New Roman" w:eastAsia="Calibri" w:hAnsi="Times New Roman" w:cs="Times New Roman"/>
          <w:sz w:val="28"/>
          <w:szCs w:val="28"/>
        </w:rPr>
        <w:t>(3.7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10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В свою очередь значения </w:t>
      </w: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80" w:dyaOrig="480">
          <v:shape id="_x0000_i1035" type="#_x0000_t75" style="width:18.75pt;height:24pt" o:ole="">
            <v:imagedata r:id="rId44" o:title=""/>
          </v:shape>
          <o:OLEObject Type="Embed" ProgID="Equation.3" ShapeID="_x0000_i1035" DrawAspect="Content" ObjectID="_1430734350" r:id="rId4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036" type="#_x0000_t75" style="width:17.25pt;height:21.75pt" o:ole="">
            <v:imagedata r:id="rId46" o:title=""/>
          </v:shape>
          <o:OLEObject Type="Embed" ProgID="Equation.3" ShapeID="_x0000_i1036" DrawAspect="Content" ObjectID="_1430734351" r:id="rId4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определяются по формулам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10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520" w:dyaOrig="580">
          <v:shape id="_x0000_i1037" type="#_x0000_t75" style="width:74.25pt;height:29.25pt" o:ole="">
            <v:imagedata r:id="rId48" o:title=""/>
          </v:shape>
          <o:OLEObject Type="Embed" ProgID="Equation.3" ShapeID="_x0000_i1037" DrawAspect="Content" ObjectID="_1430734352" r:id="rId4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000366">
        <w:rPr>
          <w:rFonts w:ascii="Times New Roman" w:eastAsia="Calibri" w:hAnsi="Times New Roman" w:cs="Times New Roman"/>
          <w:sz w:val="28"/>
          <w:szCs w:val="28"/>
        </w:rPr>
        <w:t>(3.8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88"/>
          <w:sz w:val="28"/>
          <w:szCs w:val="28"/>
        </w:rPr>
        <w:object w:dxaOrig="4580" w:dyaOrig="1880">
          <v:shape id="_x0000_i1038" type="#_x0000_t75" style="width:224.25pt;height:92.25pt" o:ole="">
            <v:imagedata r:id="rId50" o:title=""/>
          </v:shape>
          <o:OLEObject Type="Embed" ProgID="Equation.3" ShapeID="_x0000_i1038" DrawAspect="Content" ObjectID="_1430734353" r:id="rId5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00036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00366">
        <w:rPr>
          <w:rFonts w:ascii="Times New Roman" w:eastAsia="Calibri" w:hAnsi="Times New Roman" w:cs="Times New Roman"/>
          <w:sz w:val="28"/>
          <w:szCs w:val="28"/>
        </w:rPr>
        <w:t>(3.9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20">
          <v:shape id="_x0000_i1039" type="#_x0000_t75" style="width:12pt;height:11.25pt" o:ole="">
            <v:imagedata r:id="rId52" o:title=""/>
          </v:shape>
          <o:OLEObject Type="Embed" ProgID="Equation.3" ShapeID="_x0000_i1039" DrawAspect="Content" ObjectID="_1430734354" r:id="rId5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– параметр, который определяет диапазон случайных флуктуаций уровня сигнала в точке приема: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80" w:dyaOrig="320">
          <v:shape id="_x0000_i1040" type="#_x0000_t75" style="width:59.25pt;height:15.75pt" o:ole="">
            <v:imagedata r:id="rId54" o:title=""/>
          </v:shape>
          <o:OLEObject Type="Embed" ProgID="Equation.3" ShapeID="_x0000_i1040" DrawAspect="Content" ObjectID="_1430734355" r:id="rId5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000366">
        <w:rPr>
          <w:rFonts w:ascii="Times New Roman" w:eastAsia="Calibri" w:hAnsi="Times New Roman" w:cs="Times New Roman"/>
          <w:sz w:val="28"/>
          <w:szCs w:val="28"/>
        </w:rPr>
        <w:t>(3.10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Коэффициент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00" w:dyaOrig="440">
          <v:shape id="_x0000_i1041" type="#_x0000_t75" style="width:15pt;height:21.75pt" o:ole="">
            <v:imagedata r:id="rId56" o:title=""/>
          </v:shape>
          <o:OLEObject Type="Embed" ProgID="Equation.3" ShapeID="_x0000_i1041" DrawAspect="Content" ObjectID="_1430734356" r:id="rId5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в (3.7) представляет собой медианное значение затухания радиоволн на </w:t>
      </w:r>
      <w:proofErr w:type="spellStart"/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>-му направлении увеличении помехи. Эти коэффициенты обратно пропорциональны четверти ступени расстояния до источника помехи. Величина М обозначает число базовых станций, которые «мешают», расположенных в соседних кластерах.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Сначала рассмотрим случай, для всенаправленной антенны, где </w:t>
      </w: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20" w:dyaOrig="320">
          <v:shape id="_x0000_i1042" type="#_x0000_t75" style="width:45.75pt;height:15.75pt" o:ole="">
            <v:imagedata r:id="rId58" o:title=""/>
          </v:shape>
          <o:OLEObject Type="Embed" ProgID="Equation.3" ShapeID="_x0000_i1042" DrawAspect="Content" ObjectID="_1430734357" r:id="rId5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780" w:dyaOrig="440">
          <v:shape id="_x0000_i1043" type="#_x0000_t75" style="width:39pt;height:21.75pt" o:ole="">
            <v:imagedata r:id="rId60" o:title=""/>
          </v:shape>
          <o:OLEObject Type="Embed" ProgID="Equation.3" ShapeID="_x0000_i1043" DrawAspect="Content" ObjectID="_1430734358" r:id="rId6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>
          <v:shape id="_x0000_i1044" type="#_x0000_t75" style="width:33.75pt;height:14.25pt" o:ole="">
            <v:imagedata r:id="rId62" o:title=""/>
          </v:shape>
          <o:OLEObject Type="Embed" ProgID="Equation.3" ShapeID="_x0000_i1044" DrawAspect="Content" ObjectID="_1430734359" r:id="rId6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24E3C">
        <w:rPr>
          <w:rFonts w:ascii="Times New Roman" w:eastAsia="Calibri" w:hAnsi="Times New Roman" w:cs="Times New Roman"/>
          <w:position w:val="-18"/>
          <w:sz w:val="28"/>
          <w:szCs w:val="28"/>
        </w:rPr>
        <w:object w:dxaOrig="2040" w:dyaOrig="520">
          <v:shape id="_x0000_i1045" type="#_x0000_t75" style="width:102pt;height:26.25pt" o:ole="">
            <v:imagedata r:id="rId64" o:title=""/>
          </v:shape>
          <o:OLEObject Type="Embed" ProgID="Equation.3" ShapeID="_x0000_i1045" DrawAspect="Content" ObjectID="_1430734360" r:id="rId6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620" w:dyaOrig="540">
          <v:shape id="_x0000_i1046" type="#_x0000_t75" style="width:81pt;height:27pt" o:ole="">
            <v:imagedata r:id="rId66" o:title=""/>
          </v:shape>
          <o:OLEObject Type="Embed" ProgID="Equation.3" ShapeID="_x0000_i1046" DrawAspect="Content" ObjectID="_1430734361" r:id="rId6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800" w:dyaOrig="540">
          <v:shape id="_x0000_i1047" type="#_x0000_t75" style="width:90pt;height:27pt" o:ole="">
            <v:imagedata r:id="rId68" o:title=""/>
          </v:shape>
          <o:OLEObject Type="Embed" ProgID="Equation.3" ShapeID="_x0000_i1047" DrawAspect="Content" ObjectID="_1430734362" r:id="rId6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420" w:dyaOrig="440">
          <v:shape id="_x0000_i1048" type="#_x0000_t75" style="width:21pt;height:21.75pt" o:ole="">
            <v:imagedata r:id="rId70" o:title=""/>
          </v:shape>
          <o:OLEObject Type="Embed" ProgID="Equation.3" ShapeID="_x0000_i1048" DrawAspect="Content" ObjectID="_1430734363" r:id="rId7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число секторов.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Выберем значение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>=3.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900" w:dyaOrig="320">
          <v:shape id="_x0000_i1049" type="#_x0000_t75" style="width:95.25pt;height:15.75pt" o:ole="">
            <v:imagedata r:id="rId72" o:title=""/>
          </v:shape>
          <o:OLEObject Type="Embed" ProgID="Equation.3" ShapeID="_x0000_i1049" DrawAspect="Content" ObjectID="_1430734364" r:id="rId73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040" w:dyaOrig="380">
          <v:shape id="_x0000_i1050" type="#_x0000_t75" style="width:51.75pt;height:18.75pt" o:ole="">
            <v:imagedata r:id="rId74" o:title=""/>
          </v:shape>
          <o:OLEObject Type="Embed" ProgID="Equation.3" ShapeID="_x0000_i1050" DrawAspect="Content" ObjectID="_1430734365" r:id="rId7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</w:t>
      </w:r>
      <w:r w:rsidR="00000366">
        <w:rPr>
          <w:rFonts w:ascii="Times New Roman" w:eastAsia="Calibri" w:hAnsi="Times New Roman" w:cs="Times New Roman"/>
          <w:sz w:val="28"/>
          <w:szCs w:val="28"/>
        </w:rPr>
        <w:t>(3.11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400" w:dyaOrig="380">
          <v:shape id="_x0000_i1051" type="#_x0000_t75" style="width:68.25pt;height:18.75pt" o:ole="">
            <v:imagedata r:id="rId76" o:title=""/>
          </v:shape>
          <o:OLEObject Type="Embed" ProgID="Equation.3" ShapeID="_x0000_i1051" DrawAspect="Content" ObjectID="_1430734366" r:id="rId77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Определим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80" w:dyaOrig="540">
          <v:shape id="_x0000_i1052" type="#_x0000_t75" style="width:18.75pt;height:27pt" o:ole="">
            <v:imagedata r:id="rId78" o:title=""/>
          </v:shape>
          <o:OLEObject Type="Embed" ProgID="Equation.3" ShapeID="_x0000_i1052" DrawAspect="Content" ObjectID="_1430734367" r:id="rId79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88"/>
          <w:sz w:val="28"/>
          <w:szCs w:val="28"/>
        </w:rPr>
        <w:object w:dxaOrig="6500" w:dyaOrig="1880">
          <v:shape id="_x0000_i1053" type="#_x0000_t75" style="width:321.75pt;height:92.25pt" o:ole="">
            <v:imagedata r:id="rId80" o:title=""/>
          </v:shape>
          <o:OLEObject Type="Embed" ProgID="Equation.3" ShapeID="_x0000_i1053" DrawAspect="Content" ObjectID="_1430734368" r:id="rId81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Вычислив квадратный корень из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получившегося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значение получаем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2600" w:dyaOrig="480">
          <v:shape id="_x0000_i1054" type="#_x0000_t75" style="width:129pt;height:24pt" o:ole="">
            <v:imagedata r:id="rId82" o:title=""/>
          </v:shape>
          <o:OLEObject Type="Embed" ProgID="Equation.3" ShapeID="_x0000_i1054" DrawAspect="Content" ObjectID="_1430734369" r:id="rId83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Отсюда следует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200" w:dyaOrig="639">
          <v:shape id="_x0000_i1055" type="#_x0000_t75" style="width:156.75pt;height:32.25pt" o:ole="">
            <v:imagedata r:id="rId84" o:title=""/>
          </v:shape>
          <o:OLEObject Type="Embed" ProgID="Equation.3" ShapeID="_x0000_i1055" DrawAspect="Content" ObjectID="_1430734370" r:id="rId85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54"/>
          <w:sz w:val="28"/>
          <w:szCs w:val="28"/>
        </w:rPr>
        <w:object w:dxaOrig="5539" w:dyaOrig="1200">
          <v:shape id="_x0000_i1056" type="#_x0000_t75" style="width:274.5pt;height:60pt" o:ole="">
            <v:imagedata r:id="rId86" o:title=""/>
          </v:shape>
          <o:OLEObject Type="Embed" ProgID="Equation.3" ShapeID="_x0000_i1056" DrawAspect="Content" ObjectID="_1430734371" r:id="rId87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Теперь вычислим нижнюю границу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424E3C">
        <w:rPr>
          <w:rFonts w:ascii="Times New Roman" w:eastAsia="Calibri" w:hAnsi="Times New Roman" w:cs="Times New Roman"/>
          <w:sz w:val="28"/>
          <w:szCs w:val="28"/>
        </w:rPr>
        <w:t>-функции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3580" w:dyaOrig="660">
          <v:shape id="_x0000_i1057" type="#_x0000_t75" style="width:179.25pt;height:33pt" o:ole="">
            <v:imagedata r:id="rId88" o:title=""/>
          </v:shape>
          <o:OLEObject Type="Embed" ProgID="Equation.3" ShapeID="_x0000_i1057" DrawAspect="Content" ObjectID="_1430734372" r:id="rId89"/>
        </w:object>
      </w:r>
    </w:p>
    <w:p w:rsidR="00424E3C" w:rsidRPr="002562FF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Этому значению в таблице соответствует величина, равная </w:t>
      </w: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20" w:dyaOrig="440">
          <v:shape id="_x0000_i1058" type="#_x0000_t75" style="width:74.25pt;height:21.75pt" o:ole="">
            <v:imagedata r:id="rId90" o:title=""/>
          </v:shape>
          <o:OLEObject Type="Embed" ProgID="Equation.3" ShapeID="_x0000_i1058" DrawAspect="Content" ObjectID="_1430734373" r:id="rId9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 это значение приблизительно равно единице. Считая по формуле (3.2), получаем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000" w:dyaOrig="320">
          <v:shape id="_x0000_i1059" type="#_x0000_t75" style="width:99pt;height:15.75pt" o:ole="">
            <v:imagedata r:id="rId92" o:title=""/>
          </v:shape>
          <o:OLEObject Type="Embed" ProgID="Equation.3" ShapeID="_x0000_i1059" DrawAspect="Content" ObjectID="_1430734374" r:id="rId93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Получившееся значение явно больше </w:t>
      </w:r>
      <w:r w:rsidRPr="00424E3C">
        <w:rPr>
          <w:rFonts w:ascii="Times New Roman" w:eastAsia="Calibri" w:hAnsi="Times New Roman" w:cs="Times New Roman"/>
          <w:position w:val="-38"/>
          <w:sz w:val="28"/>
          <w:szCs w:val="28"/>
        </w:rPr>
        <w:object w:dxaOrig="999" w:dyaOrig="859">
          <v:shape id="_x0000_i1060" type="#_x0000_t75" style="width:50.25pt;height:42.75pt" o:ole="">
            <v:imagedata r:id="rId94" o:title=""/>
          </v:shape>
          <o:OLEObject Type="Embed" ProgID="Equation.3" ShapeID="_x0000_i1060" DrawAspect="Content" ObjectID="_1430734375" r:id="rId9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которое из задания равно 10. Отсюда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следует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что данный тип антенны и выбранное значение кластера не подходит для указанного стандарта.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Теперь рассмотрим случай для направленной антенны, у которой угол диаграммы направленности </w:t>
      </w: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00" w:dyaOrig="320">
          <v:shape id="_x0000_i1061" type="#_x0000_t75" style="width:45pt;height:15.75pt" o:ole="">
            <v:imagedata r:id="rId96" o:title=""/>
          </v:shape>
          <o:OLEObject Type="Embed" ProgID="Equation.3" ShapeID="_x0000_i1061" DrawAspect="Content" ObjectID="_1430734376" r:id="rId9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800" w:dyaOrig="440">
          <v:shape id="_x0000_i1062" type="#_x0000_t75" style="width:39.75pt;height:21.75pt" o:ole="">
            <v:imagedata r:id="rId98" o:title=""/>
          </v:shape>
          <o:OLEObject Type="Embed" ProgID="Equation.3" ShapeID="_x0000_i1062" DrawAspect="Content" ObjectID="_1430734377" r:id="rId9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М=2 и </w:t>
      </w:r>
      <w:r w:rsidRPr="00424E3C">
        <w:rPr>
          <w:rFonts w:ascii="Times New Roman" w:eastAsia="Calibri" w:hAnsi="Times New Roman" w:cs="Times New Roman"/>
          <w:position w:val="-18"/>
          <w:sz w:val="28"/>
          <w:szCs w:val="28"/>
        </w:rPr>
        <w:object w:dxaOrig="1719" w:dyaOrig="520">
          <v:shape id="_x0000_i1063" type="#_x0000_t75" style="width:86.25pt;height:26.25pt" o:ole="">
            <v:imagedata r:id="rId100" o:title=""/>
          </v:shape>
          <o:OLEObject Type="Embed" ProgID="Equation.3" ShapeID="_x0000_i1063" DrawAspect="Content" ObjectID="_1430734378" r:id="rId10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18"/>
          <w:sz w:val="28"/>
          <w:szCs w:val="28"/>
        </w:rPr>
        <w:object w:dxaOrig="1080" w:dyaOrig="520">
          <v:shape id="_x0000_i1064" type="#_x0000_t75" style="width:54pt;height:26.25pt" o:ole="">
            <v:imagedata r:id="rId102" o:title=""/>
          </v:shape>
          <o:OLEObject Type="Embed" ProgID="Equation.3" ShapeID="_x0000_i1064" DrawAspect="Content" ObjectID="_1430734379" r:id="rId10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Выберем значение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>=4.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820" w:dyaOrig="380">
          <v:shape id="_x0000_i1065" type="#_x0000_t75" style="width:89.25pt;height:18.75pt" o:ole="">
            <v:imagedata r:id="rId104" o:title=""/>
          </v:shape>
          <o:OLEObject Type="Embed" ProgID="Equation.3" ShapeID="_x0000_i1065" DrawAspect="Content" ObjectID="_1430734380" r:id="rId105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Определим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80" w:dyaOrig="540">
          <v:shape id="_x0000_i1066" type="#_x0000_t75" style="width:18.75pt;height:27pt" o:ole="">
            <v:imagedata r:id="rId78" o:title=""/>
          </v:shape>
          <o:OLEObject Type="Embed" ProgID="Equation.3" ShapeID="_x0000_i1066" DrawAspect="Content" ObjectID="_1430734381" r:id="rId106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88"/>
          <w:sz w:val="28"/>
          <w:szCs w:val="28"/>
        </w:rPr>
        <w:object w:dxaOrig="6500" w:dyaOrig="1880">
          <v:shape id="_x0000_i1067" type="#_x0000_t75" style="width:321.75pt;height:92.25pt" o:ole="">
            <v:imagedata r:id="rId107" o:title=""/>
          </v:shape>
          <o:OLEObject Type="Embed" ProgID="Equation.3" ShapeID="_x0000_i1067" DrawAspect="Content" ObjectID="_1430734382" r:id="rId108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Вычислив квадратный корень из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получившегося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значение получаем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2600" w:dyaOrig="480">
          <v:shape id="_x0000_i1068" type="#_x0000_t75" style="width:129pt;height:24pt" o:ole="">
            <v:imagedata r:id="rId109" o:title=""/>
          </v:shape>
          <o:OLEObject Type="Embed" ProgID="Equation.3" ShapeID="_x0000_i1068" DrawAspect="Content" ObjectID="_1430734383" r:id="rId110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Отсюда следует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200" w:dyaOrig="639">
          <v:shape id="_x0000_i1069" type="#_x0000_t75" style="width:156.75pt;height:32.25pt" o:ole="">
            <v:imagedata r:id="rId111" o:title=""/>
          </v:shape>
          <o:OLEObject Type="Embed" ProgID="Equation.3" ShapeID="_x0000_i1069" DrawAspect="Content" ObjectID="_1430734384" r:id="rId112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54"/>
          <w:sz w:val="28"/>
          <w:szCs w:val="28"/>
        </w:rPr>
        <w:object w:dxaOrig="5319" w:dyaOrig="1200">
          <v:shape id="_x0000_i1070" type="#_x0000_t75" style="width:266.25pt;height:60pt" o:ole="">
            <v:imagedata r:id="rId113" o:title=""/>
          </v:shape>
          <o:OLEObject Type="Embed" ProgID="Equation.3" ShapeID="_x0000_i1070" DrawAspect="Content" ObjectID="_1430734385" r:id="rId114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Теперь вычислим нижнюю границу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424E3C">
        <w:rPr>
          <w:rFonts w:ascii="Times New Roman" w:eastAsia="Calibri" w:hAnsi="Times New Roman" w:cs="Times New Roman"/>
          <w:sz w:val="28"/>
          <w:szCs w:val="28"/>
        </w:rPr>
        <w:t>-функции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3180" w:dyaOrig="660">
          <v:shape id="_x0000_i1071" type="#_x0000_t75" style="width:159pt;height:33pt" o:ole="">
            <v:imagedata r:id="rId115" o:title=""/>
          </v:shape>
          <o:OLEObject Type="Embed" ProgID="Equation.3" ShapeID="_x0000_i1071" DrawAspect="Content" ObjectID="_1430734386" r:id="rId116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Этому значению в таблице соответствует величина, равная 0,0838. Считая по формуле (3.2), получаем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640" w:dyaOrig="320">
          <v:shape id="_x0000_i1072" type="#_x0000_t75" style="width:132pt;height:15.75pt" o:ole="">
            <v:imagedata r:id="rId117" o:title=""/>
          </v:shape>
          <o:OLEObject Type="Embed" ProgID="Equation.3" ShapeID="_x0000_i1072" DrawAspect="Content" ObjectID="_1430734387" r:id="rId118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Получившееся значение немного меньше </w:t>
      </w:r>
      <w:r w:rsidRPr="00424E3C">
        <w:rPr>
          <w:rFonts w:ascii="Times New Roman" w:eastAsia="Calibri" w:hAnsi="Times New Roman" w:cs="Times New Roman"/>
          <w:position w:val="-38"/>
          <w:sz w:val="28"/>
          <w:szCs w:val="28"/>
        </w:rPr>
        <w:object w:dxaOrig="999" w:dyaOrig="859">
          <v:shape id="_x0000_i1073" type="#_x0000_t75" style="width:50.25pt;height:42.75pt" o:ole="">
            <v:imagedata r:id="rId94" o:title=""/>
          </v:shape>
          <o:OLEObject Type="Embed" ProgID="Equation.3" ShapeID="_x0000_i1073" DrawAspect="Content" ObjectID="_1430734388" r:id="rId11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 отсюда вытекает, что данный тип антенны является наиболее оптимальным.</w:t>
      </w:r>
    </w:p>
    <w:p w:rsidR="00424E3C" w:rsidRPr="00424E3C" w:rsidRDefault="00C74E57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3. 4</w:t>
      </w:r>
      <w:r w:rsidR="00424E3C" w:rsidRPr="00424E3C">
        <w:rPr>
          <w:rFonts w:ascii="Times New Roman" w:eastAsia="Calibri" w:hAnsi="Times New Roman" w:cs="Times New Roman"/>
          <w:b/>
          <w:sz w:val="28"/>
          <w:szCs w:val="28"/>
        </w:rPr>
        <w:t xml:space="preserve">. Расчет числа радиоканалов, которые используются одной </w:t>
      </w:r>
      <w:r w:rsidR="00424E3C" w:rsidRPr="00424E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BTS</w:t>
      </w:r>
      <w:r w:rsidR="00424E3C" w:rsidRPr="00424E3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Число частотных каналов, которые используются для обслуживания абонентов в одном секторе соты, определяется по формуле.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2160" w:dyaOrig="440">
          <v:shape id="_x0000_i1074" type="#_x0000_t75" style="width:108pt;height:21.75pt" o:ole="">
            <v:imagedata r:id="rId120" o:title=""/>
          </v:shape>
          <o:OLEObject Type="Embed" ProgID="Equation.3" ShapeID="_x0000_i1074" DrawAspect="Content" ObjectID="_1430734389" r:id="rId12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 w:rsidR="00000366">
        <w:rPr>
          <w:rFonts w:ascii="Times New Roman" w:eastAsia="Calibri" w:hAnsi="Times New Roman" w:cs="Times New Roman"/>
          <w:sz w:val="28"/>
          <w:szCs w:val="28"/>
        </w:rPr>
        <w:t>(3.12</w:t>
      </w:r>
      <w:bookmarkStart w:id="0" w:name="_GoBack"/>
      <w:bookmarkEnd w:id="0"/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040" w:dyaOrig="680">
          <v:shape id="_x0000_i1075" type="#_x0000_t75" style="width:102pt;height:33.75pt" o:ole="">
            <v:imagedata r:id="rId122" o:title=""/>
          </v:shape>
          <o:OLEObject Type="Embed" ProgID="Equation.3" ShapeID="_x0000_i1075" DrawAspect="Content" ObjectID="_1430734390" r:id="rId123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420" w:dyaOrig="440">
          <v:shape id="_x0000_i1076" type="#_x0000_t75" style="width:21pt;height:21.75pt" o:ole="">
            <v:imagedata r:id="rId70" o:title=""/>
          </v:shape>
          <o:OLEObject Type="Embed" ProgID="Equation.3" ShapeID="_x0000_i1076" DrawAspect="Content" ObjectID="_1430734391" r:id="rId124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число секторов.</w:t>
      </w:r>
    </w:p>
    <w:p w:rsidR="00424E3C" w:rsidRPr="00C74E57" w:rsidRDefault="00C74E57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E57">
        <w:rPr>
          <w:rFonts w:ascii="Times New Roman" w:eastAsia="Calibri" w:hAnsi="Times New Roman" w:cs="Times New Roman"/>
          <w:b/>
          <w:sz w:val="28"/>
          <w:szCs w:val="28"/>
        </w:rPr>
        <w:t>3.5.</w:t>
      </w:r>
      <w:r w:rsidR="00424E3C" w:rsidRPr="00C74E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Расчет числа абонентов, которые обслуживаются одной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BTS</w:t>
      </w:r>
      <w:r w:rsidRPr="00C74E5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При заданной активности одного абонента в час наибольшей нагрузки можно рассчитать число абонентов, которые обслуживаются одной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по формуле</w:t>
      </w:r>
    </w:p>
    <w:p w:rsidR="00424E3C" w:rsidRPr="00424E3C" w:rsidRDefault="00000366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shape id="_x0000_s1027" type="#_x0000_t75" style="position:absolute;left:0;text-align:left;margin-left:87pt;margin-top:12.6pt;width:123.75pt;height:21.75pt;z-index:251660288">
            <v:imagedata r:id="rId125" o:title=""/>
            <w10:wrap type="square" side="right"/>
          </v:shape>
          <o:OLEObject Type="Embed" ProgID="Equation.3" ShapeID="_x0000_s1027" DrawAspect="Content" ObjectID="_1430734409" r:id="rId126"/>
        </w:pi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20" w:dyaOrig="440">
          <v:shape id="_x0000_i1077" type="#_x0000_t75" style="width:171pt;height:21.75pt" o:ole="">
            <v:imagedata r:id="rId127" o:title=""/>
          </v:shape>
          <o:OLEObject Type="Embed" ProgID="Equation.3" ShapeID="_x0000_i1077" DrawAspect="Content" ObjectID="_1430734392" r:id="rId128"/>
        </w:object>
      </w:r>
    </w:p>
    <w:p w:rsidR="00C74E57" w:rsidRDefault="00C74E57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4E3C" w:rsidRDefault="00C74E57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E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3.6.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Расчет количества базовых станций.</w:t>
      </w:r>
    </w:p>
    <w:p w:rsidR="00C74E57" w:rsidRPr="00C74E57" w:rsidRDefault="00C74E57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Необходимое число базовых станций на заданной территории обслуживания определяется соотношением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2600" w:dyaOrig="440">
          <v:shape id="_x0000_i1078" type="#_x0000_t75" style="width:129pt;height:21.75pt" o:ole="">
            <v:imagedata r:id="rId129" o:title=""/>
          </v:shape>
          <o:OLEObject Type="Embed" ProgID="Equation.3" ShapeID="_x0000_i1078" DrawAspect="Content" ObjectID="_1430734393" r:id="rId130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56244"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320" w:dyaOrig="440">
          <v:shape id="_x0000_i1090" type="#_x0000_t75" style="width:162pt;height:21.75pt" o:ole="">
            <v:imagedata r:id="rId131" o:title=""/>
          </v:shape>
          <o:OLEObject Type="Embed" ProgID="Equation.3" ShapeID="_x0000_i1090" DrawAspect="Content" ObjectID="_1430734394" r:id="rId132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400" w:dyaOrig="440">
          <v:shape id="_x0000_i1079" type="#_x0000_t75" style="width:20.25pt;height:21.75pt" o:ole="">
            <v:imagedata r:id="rId133" o:title=""/>
          </v:shape>
          <o:OLEObject Type="Embed" ProgID="Equation.3" ShapeID="_x0000_i1079" DrawAspect="Content" ObjectID="_1430734395" r:id="rId134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заданное число абонентов, которых обслуживает  сотовая сеть связи.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)Р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>АСЧЕТ РАДИУСА ЗОНЫ ОБСЛУЖИВАНИЯ БАЗОВОЙ СТАНЦИЕЙ.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Величину радиуса соты можно определить, используя выражение</w:t>
      </w:r>
    </w:p>
    <w:p w:rsidR="00424E3C" w:rsidRPr="00424E3C" w:rsidRDefault="00000366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shape id="_x0000_s1028" type="#_x0000_t75" style="position:absolute;left:0;text-align:left;margin-left:127.5pt;margin-top:33.5pt;width:105pt;height:45.75pt;z-index:251661312">
            <v:imagedata r:id="rId135" o:title=""/>
            <w10:wrap type="square" side="right"/>
          </v:shape>
          <o:OLEObject Type="Embed" ProgID="Equation.3" ShapeID="_x0000_s1028" DrawAspect="Content" ObjectID="_1430734410" r:id="rId136"/>
        </w:pi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E3C" w:rsidRPr="00424E3C" w:rsidRDefault="00E56244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6"/>
          <w:sz w:val="28"/>
          <w:szCs w:val="28"/>
        </w:rPr>
        <w:object w:dxaOrig="2040" w:dyaOrig="700">
          <v:shape id="_x0000_i1091" type="#_x0000_t75" style="width:102pt;height:35.25pt" o:ole="">
            <v:imagedata r:id="rId137" o:title=""/>
          </v:shape>
          <o:OLEObject Type="Embed" ProgID="Equation.3" ShapeID="_x0000_i1091" DrawAspect="Content" ObjectID="_1430734396" r:id="rId138"/>
        </w:object>
      </w:r>
      <w:r>
        <w:rPr>
          <w:rFonts w:ascii="Times New Roman" w:eastAsia="Calibri" w:hAnsi="Times New Roman" w:cs="Times New Roman"/>
          <w:sz w:val="28"/>
          <w:szCs w:val="28"/>
        </w:rPr>
        <w:t>км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Е) РАСЧЕТ ВЕЛЕЧИНЫ ЗАЩИТНОГО РАССТОЯНИЯ</w:t>
      </w:r>
    </w:p>
    <w:p w:rsidR="00424E3C" w:rsidRPr="00424E3C" w:rsidRDefault="00000366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shape id="_x0000_s1029" type="#_x0000_t75" style="position:absolute;left:0;text-align:left;margin-left:114.75pt;margin-top:58.5pt;width:66pt;height:18.75pt;z-index:251662336">
            <v:imagedata r:id="rId139" o:title=""/>
            <w10:wrap type="square" side="right"/>
          </v:shape>
          <o:OLEObject Type="Embed" ProgID="Equation.3" ShapeID="_x0000_s1029" DrawAspect="Content" ObjectID="_1430734411" r:id="rId140"/>
        </w:pict>
      </w:r>
      <w:r w:rsidR="00424E3C" w:rsidRPr="00424E3C">
        <w:rPr>
          <w:rFonts w:ascii="Times New Roman" w:eastAsia="Calibri" w:hAnsi="Times New Roman" w:cs="Times New Roman"/>
          <w:sz w:val="28"/>
          <w:szCs w:val="28"/>
        </w:rPr>
        <w:t xml:space="preserve">Величина защитного расстояния между </w:t>
      </w:r>
      <w:r w:rsidR="00424E3C"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="00424E3C" w:rsidRPr="00424E3C">
        <w:rPr>
          <w:rFonts w:ascii="Times New Roman" w:eastAsia="Calibri" w:hAnsi="Times New Roman" w:cs="Times New Roman"/>
          <w:sz w:val="28"/>
          <w:szCs w:val="28"/>
        </w:rPr>
        <w:t xml:space="preserve"> с одинаковыми частотными каналами определяется соотношением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E56244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500" w:dyaOrig="380">
          <v:shape id="_x0000_i1092" type="#_x0000_t75" style="width:125.25pt;height:18.75pt" o:ole="">
            <v:imagedata r:id="rId141" o:title=""/>
          </v:shape>
          <o:OLEObject Type="Embed" ProgID="Equation.3" ShapeID="_x0000_i1092" DrawAspect="Content" ObjectID="_1430734397" r:id="rId142"/>
        </w:objec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Ё) РАСЧЕТ УРОВНЯ СИГНАЛА НА ВХОДЕ ПРИЕМНИКА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Необходимую мощность на входе приемника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780" w:dyaOrig="480">
          <v:shape id="_x0000_i1080" type="#_x0000_t75" style="width:39pt;height:24pt" o:ole="">
            <v:imagedata r:id="rId143" o:title=""/>
          </v:shape>
          <o:OLEObject Type="Embed" ProgID="Equation.3" ShapeID="_x0000_i1080" DrawAspect="Content" ObjectID="_1430734398" r:id="rId144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440" w:dyaOrig="440">
          <v:shape id="_x0000_i1081" type="#_x0000_t75" style="width:1in;height:21.75pt" o:ole="">
            <v:imagedata r:id="rId145" o:title=""/>
          </v:shape>
          <o:OLEObject Type="Embed" ProgID="Equation.3" ShapeID="_x0000_i1081" DrawAspect="Content" ObjectID="_1430734399" r:id="rId146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660" w:dyaOrig="440">
          <v:shape id="_x0000_i1082" type="#_x0000_t75" style="width:83.25pt;height:21.75pt" o:ole="">
            <v:imagedata r:id="rId147" o:title=""/>
          </v:shape>
          <o:OLEObject Type="Embed" ProgID="Equation.3" ShapeID="_x0000_i1082" DrawAspect="Content" ObjectID="_1430734400" r:id="rId148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определяют, пользуясь так называемым первым уравнением передачи.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42"/>
          <w:sz w:val="28"/>
          <w:szCs w:val="28"/>
        </w:rPr>
        <w:object w:dxaOrig="6780" w:dyaOrig="960">
          <v:shape id="_x0000_i1083" type="#_x0000_t75" style="width:339pt;height:48pt" o:ole="">
            <v:imagedata r:id="rId149" o:title=""/>
          </v:shape>
          <o:OLEObject Type="Embed" ProgID="Equation.3" ShapeID="_x0000_i1083" DrawAspect="Content" ObjectID="_1430734401" r:id="rId150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36"/>
          <w:sz w:val="28"/>
          <w:szCs w:val="28"/>
        </w:rPr>
        <w:object w:dxaOrig="6000" w:dyaOrig="840">
          <v:shape id="_x0000_i1084" type="#_x0000_t75" style="width:300pt;height:42pt" o:ole="">
            <v:imagedata r:id="rId151" o:title=""/>
          </v:shape>
          <o:OLEObject Type="Embed" ProgID="Equation.3" ShapeID="_x0000_i1084" DrawAspect="Content" ObjectID="_1430734402" r:id="rId152"/>
        </w:objec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680" w:dyaOrig="440">
          <v:shape id="_x0000_i1085" type="#_x0000_t75" style="width:33.75pt;height:21.75pt" o:ole="">
            <v:imagedata r:id="rId153" o:title=""/>
          </v:shape>
          <o:OLEObject Type="Embed" ProgID="Equation.3" ShapeID="_x0000_i1085" DrawAspect="Content" ObjectID="_1430734403" r:id="rId154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коэффициент усиления антенны базовой станции, дБ;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Pr="00424E3C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средняя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частота выделенного диапазона частот;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859" w:dyaOrig="440">
          <v:shape id="_x0000_i1086" type="#_x0000_t75" style="width:42.75pt;height:21.75pt" o:ole="">
            <v:imagedata r:id="rId155" o:title=""/>
          </v:shape>
          <o:OLEObject Type="Embed" ProgID="Equation.3" ShapeID="_x0000_i1086" DrawAspect="Content" ObjectID="_1430734404" r:id="rId156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мощность передатчика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4E3C">
        <w:rPr>
          <w:rFonts w:ascii="Times New Roman" w:eastAsia="Calibri" w:hAnsi="Times New Roman" w:cs="Times New Roman"/>
          <w:sz w:val="28"/>
          <w:szCs w:val="28"/>
        </w:rPr>
        <w:t>дБВт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780" w:dyaOrig="480">
          <v:shape id="_x0000_i1087" type="#_x0000_t75" style="width:89.25pt;height:24pt" o:ole="">
            <v:imagedata r:id="rId157" o:title=""/>
          </v:shape>
          <o:OLEObject Type="Embed" ProgID="Equation.3" ShapeID="_x0000_i1087" DrawAspect="Content" ObjectID="_1430734405" r:id="rId158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- потери в фидере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sz w:val="28"/>
          <w:szCs w:val="28"/>
        </w:rPr>
        <w:t>, дБ;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20" w:dyaOrig="480">
          <v:shape id="_x0000_i1088" type="#_x0000_t75" style="width:15.75pt;height:24pt" o:ole="">
            <v:imagedata r:id="rId159" o:title=""/>
          </v:shape>
          <o:OLEObject Type="Embed" ProgID="Equation.3" ShapeID="_x0000_i1088" DrawAspect="Content" ObjectID="_1430734406" r:id="rId160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длинна фидера, которая может быть равной или больше высоты подвеса антенны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089" type="#_x0000_t75" style="width:17.25pt;height:21.75pt" o:ole="">
            <v:imagedata r:id="rId161" o:title=""/>
          </v:shape>
          <o:OLEObject Type="Embed" ProgID="Equation.3" ShapeID="_x0000_i1089" DrawAspect="Content" ObjectID="_1430734407" r:id="rId162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погонное ослабление фидера, дБ/м.</w:t>
      </w: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</w:p>
    <w:p w:rsidR="00424E3C" w:rsidRPr="002562FF" w:rsidRDefault="00424E3C" w:rsidP="00424E3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24E3C" w:rsidRPr="0025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1C0C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3749FEE"/>
    <w:lvl w:ilvl="0">
      <w:numFmt w:val="bullet"/>
      <w:lvlText w:val="*"/>
      <w:lvlJc w:val="left"/>
    </w:lvl>
  </w:abstractNum>
  <w:abstractNum w:abstractNumId="2">
    <w:nsid w:val="01332F5C"/>
    <w:multiLevelType w:val="hybridMultilevel"/>
    <w:tmpl w:val="FCC6DD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2A3476C"/>
    <w:multiLevelType w:val="hybridMultilevel"/>
    <w:tmpl w:val="9FDE86DA"/>
    <w:lvl w:ilvl="0" w:tplc="B7B8B20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5DA7F19"/>
    <w:multiLevelType w:val="hybridMultilevel"/>
    <w:tmpl w:val="0E66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2315C15"/>
    <w:multiLevelType w:val="multilevel"/>
    <w:tmpl w:val="CF0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1462C"/>
    <w:multiLevelType w:val="hybridMultilevel"/>
    <w:tmpl w:val="D54C5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4F2C1E"/>
    <w:multiLevelType w:val="hybridMultilevel"/>
    <w:tmpl w:val="6D7A62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B4457A"/>
    <w:multiLevelType w:val="multilevel"/>
    <w:tmpl w:val="3B5CCA1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9">
    <w:nsid w:val="34AF6B54"/>
    <w:multiLevelType w:val="hybridMultilevel"/>
    <w:tmpl w:val="90127F6A"/>
    <w:lvl w:ilvl="0" w:tplc="87E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6191A">
      <w:numFmt w:val="none"/>
      <w:lvlText w:val=""/>
      <w:lvlJc w:val="left"/>
      <w:pPr>
        <w:tabs>
          <w:tab w:val="num" w:pos="360"/>
        </w:tabs>
      </w:pPr>
    </w:lvl>
    <w:lvl w:ilvl="2" w:tplc="5ED8EED2">
      <w:numFmt w:val="none"/>
      <w:lvlText w:val=""/>
      <w:lvlJc w:val="left"/>
      <w:pPr>
        <w:tabs>
          <w:tab w:val="num" w:pos="360"/>
        </w:tabs>
      </w:pPr>
    </w:lvl>
    <w:lvl w:ilvl="3" w:tplc="6C7080A0">
      <w:numFmt w:val="none"/>
      <w:lvlText w:val=""/>
      <w:lvlJc w:val="left"/>
      <w:pPr>
        <w:tabs>
          <w:tab w:val="num" w:pos="360"/>
        </w:tabs>
      </w:pPr>
    </w:lvl>
    <w:lvl w:ilvl="4" w:tplc="1CA668E4">
      <w:numFmt w:val="none"/>
      <w:lvlText w:val=""/>
      <w:lvlJc w:val="left"/>
      <w:pPr>
        <w:tabs>
          <w:tab w:val="num" w:pos="360"/>
        </w:tabs>
      </w:pPr>
    </w:lvl>
    <w:lvl w:ilvl="5" w:tplc="76566056">
      <w:numFmt w:val="none"/>
      <w:lvlText w:val=""/>
      <w:lvlJc w:val="left"/>
      <w:pPr>
        <w:tabs>
          <w:tab w:val="num" w:pos="360"/>
        </w:tabs>
      </w:pPr>
    </w:lvl>
    <w:lvl w:ilvl="6" w:tplc="1CF8BEDA">
      <w:numFmt w:val="none"/>
      <w:lvlText w:val=""/>
      <w:lvlJc w:val="left"/>
      <w:pPr>
        <w:tabs>
          <w:tab w:val="num" w:pos="360"/>
        </w:tabs>
      </w:pPr>
    </w:lvl>
    <w:lvl w:ilvl="7" w:tplc="38963CCE">
      <w:numFmt w:val="none"/>
      <w:lvlText w:val=""/>
      <w:lvlJc w:val="left"/>
      <w:pPr>
        <w:tabs>
          <w:tab w:val="num" w:pos="360"/>
        </w:tabs>
      </w:pPr>
    </w:lvl>
    <w:lvl w:ilvl="8" w:tplc="FA68FA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68A0C1F"/>
    <w:multiLevelType w:val="singleLevel"/>
    <w:tmpl w:val="5A6411D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3F5B4AA4"/>
    <w:multiLevelType w:val="hybridMultilevel"/>
    <w:tmpl w:val="6B60C7A0"/>
    <w:lvl w:ilvl="0" w:tplc="BDDE846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0D43977"/>
    <w:multiLevelType w:val="multilevel"/>
    <w:tmpl w:val="B77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C40CA"/>
    <w:multiLevelType w:val="hybridMultilevel"/>
    <w:tmpl w:val="1CEE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A48CE"/>
    <w:multiLevelType w:val="singleLevel"/>
    <w:tmpl w:val="361892D2"/>
    <w:lvl w:ilvl="0">
      <w:start w:val="1"/>
      <w:numFmt w:val="decimal"/>
      <w:lvlText w:val="%1)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15">
    <w:nsid w:val="79980415"/>
    <w:multiLevelType w:val="multilevel"/>
    <w:tmpl w:val="23CEEE06"/>
    <w:lvl w:ilvl="0">
      <w:start w:val="1"/>
      <w:numFmt w:val="decimal"/>
      <w:pStyle w:val="20"/>
      <w:lvlText w:val="%1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pacing w:val="0"/>
        <w:kern w:val="0"/>
        <w:sz w:val="28"/>
        <w:szCs w:val="28"/>
      </w:rPr>
    </w:lvl>
    <w:lvl w:ilvl="1">
      <w:start w:val="1"/>
      <w:numFmt w:val="decimal"/>
      <w:pStyle w:val="3"/>
      <w:lvlText w:val="%1.%2"/>
      <w:lvlJc w:val="left"/>
      <w:pPr>
        <w:tabs>
          <w:tab w:val="num" w:pos="1219"/>
        </w:tabs>
        <w:ind w:left="1219" w:hanging="510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2">
      <w:start w:val="1"/>
      <w:numFmt w:val="decimal"/>
      <w:pStyle w:val="4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3">
      <w:start w:val="1"/>
      <w:numFmt w:val="decimal"/>
      <w:pStyle w:val="5"/>
      <w:lvlText w:val="%1.%2.%3.%4"/>
      <w:lvlJc w:val="left"/>
      <w:pPr>
        <w:tabs>
          <w:tab w:val="num" w:pos="1644"/>
        </w:tabs>
        <w:ind w:left="1644" w:hanging="935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4">
      <w:start w:val="1"/>
      <w:numFmt w:val="decimal"/>
      <w:pStyle w:val="6"/>
      <w:lvlText w:val="%1.%2.%3.%4.%5"/>
      <w:lvlJc w:val="left"/>
      <w:pPr>
        <w:tabs>
          <w:tab w:val="num" w:pos="1843"/>
        </w:tabs>
        <w:ind w:left="1843" w:hanging="1134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5">
      <w:start w:val="1"/>
      <w:numFmt w:val="decimal"/>
      <w:pStyle w:val="7"/>
      <w:lvlText w:val="%1.%2.%3.%4.%5.%6"/>
      <w:lvlJc w:val="left"/>
      <w:pPr>
        <w:tabs>
          <w:tab w:val="num" w:pos="2098"/>
        </w:tabs>
        <w:ind w:left="2098" w:hanging="138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6">
      <w:start w:val="1"/>
      <w:numFmt w:val="decimal"/>
      <w:pStyle w:val="8"/>
      <w:lvlText w:val="%1.%2.%3.%4.%5.%6.%7"/>
      <w:lvlJc w:val="left"/>
      <w:pPr>
        <w:tabs>
          <w:tab w:val="num" w:pos="2268"/>
        </w:tabs>
        <w:ind w:left="2268" w:hanging="155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7">
      <w:start w:val="1"/>
      <w:numFmt w:val="decimal"/>
      <w:pStyle w:val="9"/>
      <w:lvlText w:val="%1.%2.%3.%4.%5.%6.%7.%8"/>
      <w:lvlJc w:val="left"/>
      <w:pPr>
        <w:tabs>
          <w:tab w:val="num" w:pos="2495"/>
        </w:tabs>
        <w:ind w:left="2495" w:hanging="1786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22"/>
        </w:tabs>
        <w:ind w:left="2722" w:hanging="2013"/>
      </w:pPr>
      <w:rPr>
        <w:rFonts w:ascii="Times New Roman" w:hAnsi="Times New Roman" w:hint="default"/>
        <w:b/>
        <w:i w:val="0"/>
        <w:sz w:val="28"/>
        <w:szCs w:val="28"/>
      </w:rPr>
    </w:lvl>
  </w:abstractNum>
  <w:abstractNum w:abstractNumId="16">
    <w:nsid w:val="7CC43BE6"/>
    <w:multiLevelType w:val="multilevel"/>
    <w:tmpl w:val="2FB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C00D1"/>
    <w:multiLevelType w:val="multilevel"/>
    <w:tmpl w:val="23E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2"/>
  </w:num>
  <w:num w:numId="6">
    <w:abstractNumId w:val="13"/>
  </w:num>
  <w:num w:numId="7">
    <w:abstractNumId w:val="16"/>
  </w:num>
  <w:num w:numId="8">
    <w:abstractNumId w:val="12"/>
  </w:num>
  <w:num w:numId="9">
    <w:abstractNumId w:val="5"/>
  </w:num>
  <w:num w:numId="10">
    <w:abstractNumId w:val="17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3C"/>
    <w:rsid w:val="00000366"/>
    <w:rsid w:val="00004A15"/>
    <w:rsid w:val="001E1FEE"/>
    <w:rsid w:val="002562FF"/>
    <w:rsid w:val="002D069F"/>
    <w:rsid w:val="00424E3C"/>
    <w:rsid w:val="00B726A0"/>
    <w:rsid w:val="00C74E57"/>
    <w:rsid w:val="00D03A5E"/>
    <w:rsid w:val="00E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424E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424E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424E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424E3C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424E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424E3C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424E3C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E3C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424E3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424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424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424E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aliases w:val="H6 Знак"/>
    <w:basedOn w:val="a0"/>
    <w:link w:val="6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424E3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E3C"/>
  </w:style>
  <w:style w:type="paragraph" w:styleId="a3">
    <w:name w:val="Plain Text"/>
    <w:basedOn w:val="a"/>
    <w:link w:val="a4"/>
    <w:rsid w:val="00424E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24E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4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424E3C"/>
    <w:rPr>
      <w:color w:val="990000"/>
      <w:u w:val="single"/>
    </w:rPr>
  </w:style>
  <w:style w:type="paragraph" w:styleId="a7">
    <w:name w:val="Body Text Indent"/>
    <w:basedOn w:val="a"/>
    <w:link w:val="a8"/>
    <w:rsid w:val="00424E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24E3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424E3C"/>
    <w:rPr>
      <w:b/>
      <w:bCs/>
    </w:rPr>
  </w:style>
  <w:style w:type="paragraph" w:styleId="aa">
    <w:name w:val="Body Text"/>
    <w:basedOn w:val="a"/>
    <w:link w:val="ab"/>
    <w:rsid w:val="00424E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424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24E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24E3C"/>
  </w:style>
  <w:style w:type="paragraph" w:styleId="af1">
    <w:name w:val="Document Map"/>
    <w:basedOn w:val="a"/>
    <w:link w:val="af2"/>
    <w:rsid w:val="00424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424E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1">
    <w:name w:val="heading1"/>
    <w:basedOn w:val="a0"/>
    <w:rsid w:val="00424E3C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2"/>
    <w:rsid w:val="00424E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рисунок Знак1"/>
    <w:basedOn w:val="a0"/>
    <w:link w:val="af3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424E3C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ИР текст Знак1"/>
    <w:basedOn w:val="a0"/>
    <w:link w:val="af7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424E3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424E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424E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НИР заголовок 1"/>
    <w:basedOn w:val="af7"/>
    <w:next w:val="af7"/>
    <w:autoRedefine/>
    <w:rsid w:val="00424E3C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424E3C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424E3C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424E3C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424E3C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424E3C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424E3C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424E3C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424E3C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424E3C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3"/>
    <w:link w:val="afb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424E3C"/>
    <w:rPr>
      <w:i/>
      <w:iCs/>
    </w:rPr>
  </w:style>
  <w:style w:type="paragraph" w:customStyle="1" w:styleId="Default">
    <w:name w:val="Default"/>
    <w:rsid w:val="00424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424E3C"/>
    <w:rPr>
      <w:vertAlign w:val="superscript"/>
    </w:rPr>
  </w:style>
  <w:style w:type="paragraph" w:customStyle="1" w:styleId="15">
    <w:name w:val="Абзац списка1"/>
    <w:basedOn w:val="a"/>
    <w:qFormat/>
    <w:rsid w:val="00424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424E3C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424E3C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424E3C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424E3C"/>
    <w:rPr>
      <w:color w:val="800080"/>
      <w:u w:val="single"/>
    </w:rPr>
  </w:style>
  <w:style w:type="paragraph" w:customStyle="1" w:styleId="text">
    <w:name w:val="text"/>
    <w:basedOn w:val="a"/>
    <w:rsid w:val="00424E3C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424E3C"/>
    <w:rPr>
      <w:sz w:val="18"/>
      <w:szCs w:val="18"/>
    </w:rPr>
  </w:style>
  <w:style w:type="paragraph" w:styleId="aff1">
    <w:name w:val="List Paragraph"/>
    <w:basedOn w:val="a"/>
    <w:uiPriority w:val="34"/>
    <w:qFormat/>
    <w:rsid w:val="00424E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424E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424E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424E3C"/>
    <w:rPr>
      <w:rFonts w:ascii="Times New Roman" w:hAnsi="Times New Roman" w:cs="Times New Roman"/>
      <w:sz w:val="20"/>
      <w:szCs w:val="20"/>
    </w:rPr>
  </w:style>
  <w:style w:type="paragraph" w:styleId="aff4">
    <w:name w:val="Normal Indent"/>
    <w:basedOn w:val="a"/>
    <w:rsid w:val="00424E3C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424E3C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424E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424E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424E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424E3C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424E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424E3C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424E3C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E3C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424E3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424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424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424E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aliases w:val="H6 Знак"/>
    <w:basedOn w:val="a0"/>
    <w:link w:val="6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424E3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E3C"/>
  </w:style>
  <w:style w:type="paragraph" w:styleId="a3">
    <w:name w:val="Plain Text"/>
    <w:basedOn w:val="a"/>
    <w:link w:val="a4"/>
    <w:rsid w:val="00424E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24E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4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424E3C"/>
    <w:rPr>
      <w:color w:val="990000"/>
      <w:u w:val="single"/>
    </w:rPr>
  </w:style>
  <w:style w:type="paragraph" w:styleId="a7">
    <w:name w:val="Body Text Indent"/>
    <w:basedOn w:val="a"/>
    <w:link w:val="a8"/>
    <w:rsid w:val="00424E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24E3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424E3C"/>
    <w:rPr>
      <w:b/>
      <w:bCs/>
    </w:rPr>
  </w:style>
  <w:style w:type="paragraph" w:styleId="aa">
    <w:name w:val="Body Text"/>
    <w:basedOn w:val="a"/>
    <w:link w:val="ab"/>
    <w:rsid w:val="00424E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424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24E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24E3C"/>
  </w:style>
  <w:style w:type="paragraph" w:styleId="af1">
    <w:name w:val="Document Map"/>
    <w:basedOn w:val="a"/>
    <w:link w:val="af2"/>
    <w:rsid w:val="00424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424E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1">
    <w:name w:val="heading1"/>
    <w:basedOn w:val="a0"/>
    <w:rsid w:val="00424E3C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2"/>
    <w:rsid w:val="00424E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рисунок Знак1"/>
    <w:basedOn w:val="a0"/>
    <w:link w:val="af3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424E3C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ИР текст Знак1"/>
    <w:basedOn w:val="a0"/>
    <w:link w:val="af7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424E3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424E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424E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НИР заголовок 1"/>
    <w:basedOn w:val="af7"/>
    <w:next w:val="af7"/>
    <w:autoRedefine/>
    <w:rsid w:val="00424E3C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424E3C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424E3C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424E3C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424E3C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424E3C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424E3C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424E3C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424E3C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424E3C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3"/>
    <w:link w:val="afb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424E3C"/>
    <w:rPr>
      <w:i/>
      <w:iCs/>
    </w:rPr>
  </w:style>
  <w:style w:type="paragraph" w:customStyle="1" w:styleId="Default">
    <w:name w:val="Default"/>
    <w:rsid w:val="00424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424E3C"/>
    <w:rPr>
      <w:vertAlign w:val="superscript"/>
    </w:rPr>
  </w:style>
  <w:style w:type="paragraph" w:customStyle="1" w:styleId="15">
    <w:name w:val="Абзац списка1"/>
    <w:basedOn w:val="a"/>
    <w:qFormat/>
    <w:rsid w:val="00424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424E3C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424E3C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424E3C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424E3C"/>
    <w:rPr>
      <w:color w:val="800080"/>
      <w:u w:val="single"/>
    </w:rPr>
  </w:style>
  <w:style w:type="paragraph" w:customStyle="1" w:styleId="text">
    <w:name w:val="text"/>
    <w:basedOn w:val="a"/>
    <w:rsid w:val="00424E3C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424E3C"/>
    <w:rPr>
      <w:sz w:val="18"/>
      <w:szCs w:val="18"/>
    </w:rPr>
  </w:style>
  <w:style w:type="paragraph" w:styleId="aff1">
    <w:name w:val="List Paragraph"/>
    <w:basedOn w:val="a"/>
    <w:uiPriority w:val="34"/>
    <w:qFormat/>
    <w:rsid w:val="00424E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424E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424E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424E3C"/>
    <w:rPr>
      <w:rFonts w:ascii="Times New Roman" w:hAnsi="Times New Roman" w:cs="Times New Roman"/>
      <w:sz w:val="20"/>
      <w:szCs w:val="20"/>
    </w:rPr>
  </w:style>
  <w:style w:type="paragraph" w:styleId="aff4">
    <w:name w:val="Normal Indent"/>
    <w:basedOn w:val="a"/>
    <w:rsid w:val="00424E3C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424E3C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2012-06-15T01:07:00Z</cp:lastPrinted>
  <dcterms:created xsi:type="dcterms:W3CDTF">2012-05-06T17:02:00Z</dcterms:created>
  <dcterms:modified xsi:type="dcterms:W3CDTF">2013-05-22T09:22:00Z</dcterms:modified>
</cp:coreProperties>
</file>