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37" w:type="dxa"/>
        <w:tblCellMar>
          <w:left w:w="0" w:type="dxa"/>
          <w:right w:w="0" w:type="dxa"/>
        </w:tblCellMar>
        <w:tblLook w:val="04A0"/>
      </w:tblPr>
      <w:tblGrid>
        <w:gridCol w:w="10500"/>
      </w:tblGrid>
      <w:tr w:rsidR="005B3E95" w:rsidRPr="005B3E95">
        <w:trPr>
          <w:tblCellSpacing w:w="37" w:type="dxa"/>
          <w:jc w:val="center"/>
        </w:trPr>
        <w:tc>
          <w:tcPr>
            <w:tcW w:w="0" w:type="auto"/>
            <w:vAlign w:val="center"/>
            <w:hideMark/>
          </w:tcPr>
          <w:p w:rsidR="005B3E95" w:rsidRPr="005B3E95" w:rsidRDefault="005B3E95" w:rsidP="005B3E95">
            <w:pPr>
              <w:spacing w:before="280" w:after="0" w:line="240" w:lineRule="auto"/>
              <w:jc w:val="center"/>
              <w:outlineLvl w:val="1"/>
              <w:rPr>
                <w:rFonts w:ascii="Times New Roman" w:eastAsia="Times New Roman" w:hAnsi="Times New Roman" w:cs="Times New Roman"/>
                <w:b/>
                <w:bCs/>
                <w:i/>
                <w:iCs/>
                <w:color w:val="009A31"/>
                <w:sz w:val="32"/>
                <w:szCs w:val="32"/>
                <w:lang w:eastAsia="ru-RU"/>
              </w:rPr>
            </w:pPr>
            <w:r w:rsidRPr="005B3E95">
              <w:rPr>
                <w:rFonts w:ascii="Times New Roman" w:eastAsia="Times New Roman" w:hAnsi="Times New Roman" w:cs="Times New Roman"/>
                <w:b/>
                <w:bCs/>
                <w:i/>
                <w:iCs/>
                <w:color w:val="009A31"/>
                <w:sz w:val="32"/>
                <w:szCs w:val="32"/>
                <w:lang w:eastAsia="ru-RU"/>
              </w:rPr>
              <w:t>Расчёт количества каналов</w:t>
            </w:r>
            <w:r w:rsidRPr="005B3E95">
              <w:rPr>
                <w:rFonts w:ascii="Times New Roman" w:eastAsia="Times New Roman" w:hAnsi="Times New Roman" w:cs="Times New Roman"/>
                <w:b/>
                <w:bCs/>
                <w:i/>
                <w:iCs/>
                <w:color w:val="009A31"/>
                <w:sz w:val="32"/>
                <w:szCs w:val="32"/>
                <w:lang w:eastAsia="ru-RU"/>
              </w:rPr>
              <w:br/>
              <w:t xml:space="preserve">между </w:t>
            </w:r>
            <w:proofErr w:type="spellStart"/>
            <w:r w:rsidRPr="005B3E95">
              <w:rPr>
                <w:rFonts w:ascii="Times New Roman" w:eastAsia="Times New Roman" w:hAnsi="Times New Roman" w:cs="Times New Roman"/>
                <w:b/>
                <w:bCs/>
                <w:i/>
                <w:iCs/>
                <w:color w:val="009A31"/>
                <w:sz w:val="32"/>
                <w:szCs w:val="32"/>
                <w:lang w:eastAsia="ru-RU"/>
              </w:rPr>
              <w:t>ТфОП</w:t>
            </w:r>
            <w:proofErr w:type="spellEnd"/>
            <w:r w:rsidRPr="005B3E95">
              <w:rPr>
                <w:rFonts w:ascii="Times New Roman" w:eastAsia="Times New Roman" w:hAnsi="Times New Roman" w:cs="Times New Roman"/>
                <w:b/>
                <w:bCs/>
                <w:i/>
                <w:iCs/>
                <w:color w:val="009A31"/>
                <w:sz w:val="32"/>
                <w:szCs w:val="32"/>
                <w:lang w:eastAsia="ru-RU"/>
              </w:rPr>
              <w:t xml:space="preserve"> и коммутатором доступа Интернет-провайдера.</w:t>
            </w:r>
            <w:r>
              <w:rPr>
                <w:rFonts w:ascii="Times New Roman" w:eastAsia="Times New Roman" w:hAnsi="Times New Roman" w:cs="Times New Roman"/>
                <w:b/>
                <w:bCs/>
                <w:i/>
                <w:iCs/>
                <w:noProof/>
                <w:color w:val="009A31"/>
                <w:sz w:val="32"/>
                <w:szCs w:val="32"/>
                <w:lang w:eastAsia="ru-RU"/>
              </w:rPr>
              <w:drawing>
                <wp:inline distT="0" distB="0" distL="0" distR="0">
                  <wp:extent cx="9525" cy="9525"/>
                  <wp:effectExtent l="0" t="0" r="0" b="0"/>
                  <wp:docPr id="1" name="Рисунок 1" descr="http://top.list.ru/counter?id=89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p.list.ru/counter?id=89812"/>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B3E95" w:rsidRPr="005B3E95">
        <w:trPr>
          <w:tblCellSpacing w:w="37" w:type="dxa"/>
          <w:jc w:val="center"/>
        </w:trPr>
        <w:tc>
          <w:tcPr>
            <w:tcW w:w="0" w:type="auto"/>
            <w:vAlign w:val="center"/>
            <w:hideMark/>
          </w:tcPr>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Рассчитываемая схема приведена на рисунке.</w:t>
            </w:r>
          </w:p>
        </w:tc>
      </w:tr>
      <w:tr w:rsidR="005B3E95" w:rsidRPr="005B3E95">
        <w:trPr>
          <w:tblCellSpacing w:w="37" w:type="dxa"/>
          <w:jc w:val="center"/>
        </w:trPr>
        <w:tc>
          <w:tcPr>
            <w:tcW w:w="0" w:type="auto"/>
            <w:vAlign w:val="center"/>
            <w:hideMark/>
          </w:tcPr>
          <w:p w:rsidR="005B3E95" w:rsidRPr="005B3E95" w:rsidRDefault="005B3E95" w:rsidP="005B3E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0" cy="3810000"/>
                  <wp:effectExtent l="19050" t="0" r="0" b="0"/>
                  <wp:docPr id="2" name="Рисунок 2" descr="Рис.1 Схема организации связи узла доступа сети передачи данных и сети телематических служб передачи речевой информации 43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 Схема организации связи узла доступа сети передачи данных и сети телематических служб передачи речевой информации 43К"/>
                          <pic:cNvPicPr>
                            <a:picLocks noChangeAspect="1" noChangeArrowheads="1"/>
                          </pic:cNvPicPr>
                        </pic:nvPicPr>
                        <pic:blipFill>
                          <a:blip r:embed="rId6" cstate="print"/>
                          <a:srcRect/>
                          <a:stretch>
                            <a:fillRect/>
                          </a:stretch>
                        </pic:blipFill>
                        <pic:spPr bwMode="auto">
                          <a:xfrm>
                            <a:off x="0" y="0"/>
                            <a:ext cx="6191250" cy="3810000"/>
                          </a:xfrm>
                          <a:prstGeom prst="rect">
                            <a:avLst/>
                          </a:prstGeom>
                          <a:noFill/>
                          <a:ln w="9525">
                            <a:noFill/>
                            <a:miter lim="800000"/>
                            <a:headEnd/>
                            <a:tailEnd/>
                          </a:ln>
                        </pic:spPr>
                      </pic:pic>
                    </a:graphicData>
                  </a:graphic>
                </wp:inline>
              </w:drawing>
            </w:r>
          </w:p>
        </w:tc>
      </w:tr>
      <w:tr w:rsidR="005B3E95" w:rsidRPr="005B3E95">
        <w:trPr>
          <w:tblCellSpacing w:w="37" w:type="dxa"/>
          <w:jc w:val="center"/>
        </w:trPr>
        <w:tc>
          <w:tcPr>
            <w:tcW w:w="0" w:type="auto"/>
            <w:vAlign w:val="center"/>
            <w:hideMark/>
          </w:tcPr>
          <w:p w:rsidR="005B3E95" w:rsidRPr="005B3E95" w:rsidRDefault="005B3E95" w:rsidP="005B3E95">
            <w:pPr>
              <w:spacing w:before="120" w:after="0" w:line="240" w:lineRule="auto"/>
              <w:ind w:left="200"/>
              <w:outlineLvl w:val="5"/>
              <w:rPr>
                <w:rFonts w:ascii="Arial" w:eastAsia="Times New Roman" w:hAnsi="Arial" w:cs="Arial"/>
                <w:b/>
                <w:bCs/>
                <w:sz w:val="20"/>
                <w:szCs w:val="20"/>
                <w:lang w:eastAsia="ru-RU"/>
              </w:rPr>
            </w:pPr>
            <w:r w:rsidRPr="005B3E95">
              <w:rPr>
                <w:rFonts w:ascii="Arial" w:eastAsia="Times New Roman" w:hAnsi="Arial" w:cs="Arial"/>
                <w:b/>
                <w:bCs/>
                <w:sz w:val="20"/>
                <w:szCs w:val="20"/>
                <w:lang w:eastAsia="ru-RU"/>
              </w:rPr>
              <w:t>1. Исходные данные:</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Коммутатор доступа, кроме функции </w:t>
            </w:r>
            <w:proofErr w:type="spellStart"/>
            <w:r w:rsidRPr="005B3E95">
              <w:rPr>
                <w:rFonts w:ascii="Times New Roman" w:eastAsia="Times New Roman" w:hAnsi="Times New Roman" w:cs="Times New Roman"/>
                <w:sz w:val="24"/>
                <w:szCs w:val="24"/>
                <w:lang w:eastAsia="ru-RU"/>
              </w:rPr>
              <w:t>проключения</w:t>
            </w:r>
            <w:proofErr w:type="spellEnd"/>
            <w:r w:rsidRPr="005B3E95">
              <w:rPr>
                <w:rFonts w:ascii="Times New Roman" w:eastAsia="Times New Roman" w:hAnsi="Times New Roman" w:cs="Times New Roman"/>
                <w:sz w:val="24"/>
                <w:szCs w:val="24"/>
                <w:lang w:eastAsia="ru-RU"/>
              </w:rPr>
              <w:t xml:space="preserve"> каналов между АТС сети связи общего пользования и узлами доступа, предоставляющими услуги «Интернет» и «IP-телефонии», выполняет так же функции УАТС, обеспечивающей внутрипроизводственную технологическую телефонную связь персонала. </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Количество модемов узла доступа «Интернет» – 30. </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Количество кодеков узла «IP-телефонии» – 30. </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Количество номеров УАТС – 30. </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Абоненты УАТС имеют выход только на </w:t>
            </w:r>
            <w:proofErr w:type="spellStart"/>
            <w:r w:rsidRPr="005B3E95">
              <w:rPr>
                <w:rFonts w:ascii="Times New Roman" w:eastAsia="Times New Roman" w:hAnsi="Times New Roman" w:cs="Times New Roman"/>
                <w:sz w:val="24"/>
                <w:szCs w:val="24"/>
                <w:lang w:eastAsia="ru-RU"/>
              </w:rPr>
              <w:t>ТфОП</w:t>
            </w:r>
            <w:proofErr w:type="spellEnd"/>
            <w:r w:rsidRPr="005B3E95">
              <w:rPr>
                <w:rFonts w:ascii="Times New Roman" w:eastAsia="Times New Roman" w:hAnsi="Times New Roman" w:cs="Times New Roman"/>
                <w:sz w:val="24"/>
                <w:szCs w:val="24"/>
                <w:lang w:eastAsia="ru-RU"/>
              </w:rPr>
              <w:t xml:space="preserve"> и к другим абонентам УАТС. </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Планируемая среднесуточная загрузка модемного пула – 50%. </w:t>
            </w:r>
          </w:p>
          <w:p w:rsidR="005B3E95" w:rsidRPr="005B3E95" w:rsidRDefault="005B3E95" w:rsidP="005B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Среднедневная загрузка международных голосовых каналов в соответствии с моделью </w:t>
            </w:r>
            <w:proofErr w:type="spellStart"/>
            <w:r w:rsidRPr="005B3E95">
              <w:rPr>
                <w:rFonts w:ascii="Times New Roman" w:eastAsia="Times New Roman" w:hAnsi="Times New Roman" w:cs="Times New Roman"/>
                <w:sz w:val="24"/>
                <w:szCs w:val="24"/>
                <w:lang w:eastAsia="ru-RU"/>
              </w:rPr>
              <w:t>Erlang</w:t>
            </w:r>
            <w:proofErr w:type="spellEnd"/>
            <w:r w:rsidRPr="005B3E95">
              <w:rPr>
                <w:rFonts w:ascii="Times New Roman" w:eastAsia="Times New Roman" w:hAnsi="Times New Roman" w:cs="Times New Roman"/>
                <w:sz w:val="24"/>
                <w:szCs w:val="24"/>
                <w:lang w:eastAsia="ru-RU"/>
              </w:rPr>
              <w:t xml:space="preserve"> B, при коэффициенте ЧНН 17%, и вероятности отказа обслуживания 1% – 2064 минут. </w:t>
            </w:r>
            <w:r w:rsidRPr="005B3E95">
              <w:rPr>
                <w:rFonts w:ascii="Times New Roman" w:eastAsia="Times New Roman" w:hAnsi="Times New Roman" w:cs="Times New Roman"/>
                <w:sz w:val="24"/>
                <w:szCs w:val="24"/>
                <w:lang w:eastAsia="ru-RU"/>
              </w:rPr>
              <w:br/>
              <w:t>Т.е. Нагрузка при вероятности отказа обслуживания 1% – 5,85 Эрл (2064х17/100/60).</w:t>
            </w:r>
          </w:p>
        </w:tc>
      </w:tr>
      <w:tr w:rsidR="005B3E95" w:rsidRPr="005B3E95">
        <w:trPr>
          <w:tblCellSpacing w:w="37" w:type="dxa"/>
          <w:jc w:val="center"/>
        </w:trPr>
        <w:tc>
          <w:tcPr>
            <w:tcW w:w="0" w:type="auto"/>
            <w:vAlign w:val="center"/>
            <w:hideMark/>
          </w:tcPr>
          <w:p w:rsidR="005B3E95" w:rsidRPr="005B3E95" w:rsidRDefault="005B3E95" w:rsidP="005B3E95">
            <w:pPr>
              <w:spacing w:before="120" w:after="0" w:line="240" w:lineRule="auto"/>
              <w:ind w:left="200"/>
              <w:outlineLvl w:val="5"/>
              <w:rPr>
                <w:rFonts w:ascii="Arial" w:eastAsia="Times New Roman" w:hAnsi="Arial" w:cs="Arial"/>
                <w:b/>
                <w:bCs/>
                <w:sz w:val="20"/>
                <w:szCs w:val="20"/>
                <w:lang w:eastAsia="ru-RU"/>
              </w:rPr>
            </w:pPr>
            <w:r w:rsidRPr="005B3E95">
              <w:rPr>
                <w:rFonts w:ascii="Arial" w:eastAsia="Times New Roman" w:hAnsi="Arial" w:cs="Arial"/>
                <w:b/>
                <w:bCs/>
                <w:sz w:val="20"/>
                <w:szCs w:val="20"/>
                <w:lang w:eastAsia="ru-RU"/>
              </w:rPr>
              <w:t xml:space="preserve">2. Расчёт интенсивности нагрузки на линии от </w:t>
            </w:r>
            <w:proofErr w:type="spellStart"/>
            <w:r w:rsidRPr="005B3E95">
              <w:rPr>
                <w:rFonts w:ascii="Arial" w:eastAsia="Times New Roman" w:hAnsi="Arial" w:cs="Arial"/>
                <w:b/>
                <w:bCs/>
                <w:sz w:val="20"/>
                <w:szCs w:val="20"/>
                <w:lang w:eastAsia="ru-RU"/>
              </w:rPr>
              <w:t>ТфОП</w:t>
            </w:r>
            <w:proofErr w:type="spellEnd"/>
            <w:r w:rsidRPr="005B3E95">
              <w:rPr>
                <w:rFonts w:ascii="Arial" w:eastAsia="Times New Roman" w:hAnsi="Arial" w:cs="Arial"/>
                <w:b/>
                <w:bCs/>
                <w:sz w:val="20"/>
                <w:szCs w:val="20"/>
                <w:lang w:eastAsia="ru-RU"/>
              </w:rPr>
              <w:t xml:space="preserve">, создаваемой абонентами </w:t>
            </w:r>
            <w:proofErr w:type="spellStart"/>
            <w:r w:rsidRPr="005B3E95">
              <w:rPr>
                <w:rFonts w:ascii="Arial" w:eastAsia="Times New Roman" w:hAnsi="Arial" w:cs="Arial"/>
                <w:b/>
                <w:bCs/>
                <w:sz w:val="20"/>
                <w:szCs w:val="20"/>
                <w:lang w:eastAsia="ru-RU"/>
              </w:rPr>
              <w:t>ТфОП</w:t>
            </w:r>
            <w:proofErr w:type="spellEnd"/>
            <w:r w:rsidRPr="005B3E95">
              <w:rPr>
                <w:rFonts w:ascii="Arial" w:eastAsia="Times New Roman" w:hAnsi="Arial" w:cs="Arial"/>
                <w:b/>
                <w:bCs/>
                <w:sz w:val="20"/>
                <w:szCs w:val="20"/>
                <w:lang w:eastAsia="ru-RU"/>
              </w:rPr>
              <w:t xml:space="preserve"> на узел доступа «Интернет».</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В соответствии с исходными данными планируется 50% среднесуточная загрузка модемного пула из 30 линий, т.е. при условии его равномерной загрузки составит: </w:t>
            </w:r>
            <w:r w:rsidRPr="005B3E95">
              <w:rPr>
                <w:rFonts w:ascii="Times New Roman" w:eastAsia="Times New Roman" w:hAnsi="Times New Roman" w:cs="Times New Roman"/>
                <w:sz w:val="24"/>
                <w:szCs w:val="24"/>
                <w:lang w:eastAsia="ru-RU"/>
              </w:rPr>
              <w:br/>
            </w:r>
            <w:proofErr w:type="spellStart"/>
            <w:r w:rsidRPr="005B3E95">
              <w:rPr>
                <w:rFonts w:ascii="Times New Roman" w:eastAsia="Times New Roman" w:hAnsi="Times New Roman" w:cs="Times New Roman"/>
                <w:sz w:val="24"/>
                <w:szCs w:val="24"/>
                <w:lang w:eastAsia="ru-RU"/>
              </w:rPr>
              <w:t>Ymod</w:t>
            </w:r>
            <w:proofErr w:type="spellEnd"/>
            <w:r w:rsidRPr="005B3E95">
              <w:rPr>
                <w:rFonts w:ascii="Times New Roman" w:eastAsia="Times New Roman" w:hAnsi="Times New Roman" w:cs="Times New Roman"/>
                <w:sz w:val="24"/>
                <w:szCs w:val="24"/>
                <w:lang w:eastAsia="ru-RU"/>
              </w:rPr>
              <w:t xml:space="preserve"> = 15 Эрл. (по определению 1 Эрл – это 1 линия, занятая в течени</w:t>
            </w:r>
            <w:proofErr w:type="gramStart"/>
            <w:r w:rsidRPr="005B3E95">
              <w:rPr>
                <w:rFonts w:ascii="Times New Roman" w:eastAsia="Times New Roman" w:hAnsi="Times New Roman" w:cs="Times New Roman"/>
                <w:sz w:val="24"/>
                <w:szCs w:val="24"/>
                <w:lang w:eastAsia="ru-RU"/>
              </w:rPr>
              <w:t>и</w:t>
            </w:r>
            <w:proofErr w:type="gramEnd"/>
            <w:r w:rsidRPr="005B3E95">
              <w:rPr>
                <w:rFonts w:ascii="Times New Roman" w:eastAsia="Times New Roman" w:hAnsi="Times New Roman" w:cs="Times New Roman"/>
                <w:sz w:val="24"/>
                <w:szCs w:val="24"/>
                <w:lang w:eastAsia="ru-RU"/>
              </w:rPr>
              <w:t xml:space="preserve"> 1 часа) </w:t>
            </w:r>
            <w:r w:rsidRPr="005B3E95">
              <w:rPr>
                <w:rFonts w:ascii="Times New Roman" w:eastAsia="Times New Roman" w:hAnsi="Times New Roman" w:cs="Times New Roman"/>
                <w:sz w:val="24"/>
                <w:szCs w:val="24"/>
                <w:lang w:eastAsia="ru-RU"/>
              </w:rPr>
              <w:br/>
              <w:t>Увеличение интенсивности нагрузки на входе коммутатора доступа не учитываем т.к. время установления соединения через коммутатор доступа ничтожно мало по сравнению с временем занятия канала.</w:t>
            </w:r>
          </w:p>
        </w:tc>
      </w:tr>
      <w:tr w:rsidR="005B3E95" w:rsidRPr="005B3E95">
        <w:trPr>
          <w:tblCellSpacing w:w="37" w:type="dxa"/>
          <w:jc w:val="center"/>
        </w:trPr>
        <w:tc>
          <w:tcPr>
            <w:tcW w:w="0" w:type="auto"/>
            <w:vAlign w:val="center"/>
            <w:hideMark/>
          </w:tcPr>
          <w:p w:rsidR="005B3E95" w:rsidRPr="005B3E95" w:rsidRDefault="005B3E95" w:rsidP="005B3E95">
            <w:pPr>
              <w:spacing w:before="120" w:after="0" w:line="240" w:lineRule="auto"/>
              <w:ind w:left="200"/>
              <w:outlineLvl w:val="5"/>
              <w:rPr>
                <w:rFonts w:ascii="Arial" w:eastAsia="Times New Roman" w:hAnsi="Arial" w:cs="Arial"/>
                <w:b/>
                <w:bCs/>
                <w:sz w:val="20"/>
                <w:szCs w:val="20"/>
                <w:lang w:eastAsia="ru-RU"/>
              </w:rPr>
            </w:pPr>
            <w:r w:rsidRPr="005B3E95">
              <w:rPr>
                <w:rFonts w:ascii="Arial" w:eastAsia="Times New Roman" w:hAnsi="Arial" w:cs="Arial"/>
                <w:b/>
                <w:bCs/>
                <w:sz w:val="20"/>
                <w:szCs w:val="20"/>
                <w:lang w:eastAsia="ru-RU"/>
              </w:rPr>
              <w:lastRenderedPageBreak/>
              <w:t xml:space="preserve">3. Расчёт интенсивности нагрузки на линии от </w:t>
            </w:r>
            <w:proofErr w:type="spellStart"/>
            <w:r w:rsidRPr="005B3E95">
              <w:rPr>
                <w:rFonts w:ascii="Arial" w:eastAsia="Times New Roman" w:hAnsi="Arial" w:cs="Arial"/>
                <w:b/>
                <w:bCs/>
                <w:sz w:val="20"/>
                <w:szCs w:val="20"/>
                <w:lang w:eastAsia="ru-RU"/>
              </w:rPr>
              <w:t>ТфОП</w:t>
            </w:r>
            <w:proofErr w:type="spellEnd"/>
            <w:r w:rsidRPr="005B3E95">
              <w:rPr>
                <w:rFonts w:ascii="Arial" w:eastAsia="Times New Roman" w:hAnsi="Arial" w:cs="Arial"/>
                <w:b/>
                <w:bCs/>
                <w:sz w:val="20"/>
                <w:szCs w:val="20"/>
                <w:lang w:eastAsia="ru-RU"/>
              </w:rPr>
              <w:t xml:space="preserve">, создаваемой абонентами </w:t>
            </w:r>
            <w:proofErr w:type="spellStart"/>
            <w:r w:rsidRPr="005B3E95">
              <w:rPr>
                <w:rFonts w:ascii="Arial" w:eastAsia="Times New Roman" w:hAnsi="Arial" w:cs="Arial"/>
                <w:b/>
                <w:bCs/>
                <w:sz w:val="20"/>
                <w:szCs w:val="20"/>
                <w:lang w:eastAsia="ru-RU"/>
              </w:rPr>
              <w:t>ТфОП</w:t>
            </w:r>
            <w:proofErr w:type="spellEnd"/>
            <w:r w:rsidRPr="005B3E95">
              <w:rPr>
                <w:rFonts w:ascii="Arial" w:eastAsia="Times New Roman" w:hAnsi="Arial" w:cs="Arial"/>
                <w:b/>
                <w:bCs/>
                <w:sz w:val="20"/>
                <w:szCs w:val="20"/>
                <w:lang w:eastAsia="ru-RU"/>
              </w:rPr>
              <w:t xml:space="preserve"> на узел доступа IP-телефонии.</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В соответствии с исходными данными интенсивность нагрузки на кодеки составляет: </w:t>
            </w:r>
            <w:r w:rsidRPr="005B3E95">
              <w:rPr>
                <w:rFonts w:ascii="Times New Roman" w:eastAsia="Times New Roman" w:hAnsi="Times New Roman" w:cs="Times New Roman"/>
                <w:sz w:val="24"/>
                <w:szCs w:val="24"/>
                <w:lang w:eastAsia="ru-RU"/>
              </w:rPr>
              <w:br/>
            </w:r>
            <w:proofErr w:type="spellStart"/>
            <w:r w:rsidRPr="005B3E95">
              <w:rPr>
                <w:rFonts w:ascii="Times New Roman" w:eastAsia="Times New Roman" w:hAnsi="Times New Roman" w:cs="Times New Roman"/>
                <w:sz w:val="24"/>
                <w:szCs w:val="24"/>
                <w:lang w:eastAsia="ru-RU"/>
              </w:rPr>
              <w:t>Ycod</w:t>
            </w:r>
            <w:proofErr w:type="spellEnd"/>
            <w:r w:rsidRPr="005B3E95">
              <w:rPr>
                <w:rFonts w:ascii="Times New Roman" w:eastAsia="Times New Roman" w:hAnsi="Times New Roman" w:cs="Times New Roman"/>
                <w:sz w:val="24"/>
                <w:szCs w:val="24"/>
                <w:lang w:eastAsia="ru-RU"/>
              </w:rPr>
              <w:t xml:space="preserve"> = 5,85 Эрл. </w:t>
            </w:r>
            <w:r w:rsidRPr="005B3E95">
              <w:rPr>
                <w:rFonts w:ascii="Times New Roman" w:eastAsia="Times New Roman" w:hAnsi="Times New Roman" w:cs="Times New Roman"/>
                <w:sz w:val="24"/>
                <w:szCs w:val="24"/>
                <w:lang w:eastAsia="ru-RU"/>
              </w:rPr>
              <w:br/>
              <w:t xml:space="preserve">Величина нагрузке на входе коммутатора доступа составит: </w:t>
            </w:r>
            <w:r w:rsidRPr="005B3E95">
              <w:rPr>
                <w:rFonts w:ascii="Times New Roman" w:eastAsia="Times New Roman" w:hAnsi="Times New Roman" w:cs="Times New Roman"/>
                <w:sz w:val="24"/>
                <w:szCs w:val="24"/>
                <w:lang w:eastAsia="ru-RU"/>
              </w:rPr>
              <w:br/>
            </w:r>
            <w:proofErr w:type="spellStart"/>
            <w:r w:rsidRPr="005B3E95">
              <w:rPr>
                <w:rFonts w:ascii="Times New Roman" w:eastAsia="Times New Roman" w:hAnsi="Times New Roman" w:cs="Times New Roman"/>
                <w:sz w:val="24"/>
                <w:szCs w:val="24"/>
                <w:lang w:eastAsia="ru-RU"/>
              </w:rPr>
              <w:t>Ycod</w:t>
            </w:r>
            <w:proofErr w:type="spellEnd"/>
            <w:r w:rsidRPr="005B3E95">
              <w:rPr>
                <w:rFonts w:ascii="Times New Roman" w:eastAsia="Times New Roman" w:hAnsi="Times New Roman" w:cs="Times New Roman"/>
                <w:sz w:val="24"/>
                <w:szCs w:val="24"/>
                <w:lang w:eastAsia="ru-RU"/>
              </w:rPr>
              <w:t xml:space="preserve">’ = 5,85 / 0,99 = 5,91 Эрл., </w:t>
            </w:r>
            <w:r w:rsidRPr="005B3E95">
              <w:rPr>
                <w:rFonts w:ascii="Times New Roman" w:eastAsia="Times New Roman" w:hAnsi="Times New Roman" w:cs="Times New Roman"/>
                <w:sz w:val="24"/>
                <w:szCs w:val="24"/>
                <w:lang w:eastAsia="ru-RU"/>
              </w:rPr>
              <w:br/>
              <w:t xml:space="preserve">где 0,99 – </w:t>
            </w:r>
            <w:proofErr w:type="spellStart"/>
            <w:r w:rsidRPr="005B3E95">
              <w:rPr>
                <w:rFonts w:ascii="Times New Roman" w:eastAsia="Times New Roman" w:hAnsi="Times New Roman" w:cs="Times New Roman"/>
                <w:sz w:val="24"/>
                <w:szCs w:val="24"/>
                <w:lang w:eastAsia="ru-RU"/>
              </w:rPr>
              <w:t>коэффициет</w:t>
            </w:r>
            <w:proofErr w:type="spellEnd"/>
            <w:r w:rsidRPr="005B3E95">
              <w:rPr>
                <w:rFonts w:ascii="Times New Roman" w:eastAsia="Times New Roman" w:hAnsi="Times New Roman" w:cs="Times New Roman"/>
                <w:sz w:val="24"/>
                <w:szCs w:val="24"/>
                <w:lang w:eastAsia="ru-RU"/>
              </w:rPr>
              <w:t>, учитывающий уменьшение нагрузки на выходе из-за времени установления соединения (</w:t>
            </w:r>
            <w:proofErr w:type="spellStart"/>
            <w:proofErr w:type="gramStart"/>
            <w:r w:rsidRPr="005B3E95">
              <w:rPr>
                <w:rFonts w:ascii="Times New Roman" w:eastAsia="Times New Roman" w:hAnsi="Times New Roman" w:cs="Times New Roman"/>
                <w:sz w:val="24"/>
                <w:szCs w:val="24"/>
                <w:lang w:eastAsia="ru-RU"/>
              </w:rPr>
              <w:t>T</w:t>
            </w:r>
            <w:proofErr w:type="gramEnd"/>
            <w:r w:rsidRPr="005B3E95">
              <w:rPr>
                <w:rFonts w:ascii="Times New Roman" w:eastAsia="Times New Roman" w:hAnsi="Times New Roman" w:cs="Times New Roman"/>
                <w:sz w:val="24"/>
                <w:szCs w:val="24"/>
                <w:lang w:eastAsia="ru-RU"/>
              </w:rPr>
              <w:t>разг</w:t>
            </w:r>
            <w:proofErr w:type="spellEnd"/>
            <w:r w:rsidRPr="005B3E95">
              <w:rPr>
                <w:rFonts w:ascii="Times New Roman" w:eastAsia="Times New Roman" w:hAnsi="Times New Roman" w:cs="Times New Roman"/>
                <w:sz w:val="24"/>
                <w:szCs w:val="24"/>
                <w:lang w:eastAsia="ru-RU"/>
              </w:rPr>
              <w:t xml:space="preserve"> = 126 с. Tc=1 </w:t>
            </w:r>
            <w:proofErr w:type="spellStart"/>
            <w:r w:rsidRPr="005B3E95">
              <w:rPr>
                <w:rFonts w:ascii="Times New Roman" w:eastAsia="Times New Roman" w:hAnsi="Times New Roman" w:cs="Times New Roman"/>
                <w:sz w:val="24"/>
                <w:szCs w:val="24"/>
                <w:lang w:eastAsia="ru-RU"/>
              </w:rPr>
              <w:t>c</w:t>
            </w:r>
            <w:proofErr w:type="spellEnd"/>
            <w:r w:rsidRPr="005B3E95">
              <w:rPr>
                <w:rFonts w:ascii="Times New Roman" w:eastAsia="Times New Roman" w:hAnsi="Times New Roman" w:cs="Times New Roman"/>
                <w:sz w:val="24"/>
                <w:szCs w:val="24"/>
                <w:lang w:eastAsia="ru-RU"/>
              </w:rPr>
              <w:t>)</w:t>
            </w:r>
          </w:p>
        </w:tc>
      </w:tr>
      <w:tr w:rsidR="005B3E95" w:rsidRPr="005B3E95">
        <w:trPr>
          <w:tblCellSpacing w:w="37" w:type="dxa"/>
          <w:jc w:val="center"/>
        </w:trPr>
        <w:tc>
          <w:tcPr>
            <w:tcW w:w="0" w:type="auto"/>
            <w:vAlign w:val="center"/>
            <w:hideMark/>
          </w:tcPr>
          <w:p w:rsidR="005B3E95" w:rsidRPr="005B3E95" w:rsidRDefault="005B3E95" w:rsidP="005B3E95">
            <w:pPr>
              <w:spacing w:before="120" w:after="0" w:line="240" w:lineRule="auto"/>
              <w:ind w:left="200"/>
              <w:outlineLvl w:val="5"/>
              <w:rPr>
                <w:rFonts w:ascii="Arial" w:eastAsia="Times New Roman" w:hAnsi="Arial" w:cs="Arial"/>
                <w:b/>
                <w:bCs/>
                <w:sz w:val="20"/>
                <w:szCs w:val="20"/>
                <w:lang w:eastAsia="ru-RU"/>
              </w:rPr>
            </w:pPr>
            <w:r w:rsidRPr="005B3E95">
              <w:rPr>
                <w:rFonts w:ascii="Arial" w:eastAsia="Times New Roman" w:hAnsi="Arial" w:cs="Arial"/>
                <w:b/>
                <w:bCs/>
                <w:sz w:val="20"/>
                <w:szCs w:val="20"/>
                <w:lang w:eastAsia="ru-RU"/>
              </w:rPr>
              <w:t xml:space="preserve">4. Расчёт интенсивности нагрузки на линии </w:t>
            </w:r>
            <w:proofErr w:type="gramStart"/>
            <w:r w:rsidRPr="005B3E95">
              <w:rPr>
                <w:rFonts w:ascii="Arial" w:eastAsia="Times New Roman" w:hAnsi="Arial" w:cs="Arial"/>
                <w:b/>
                <w:bCs/>
                <w:sz w:val="20"/>
                <w:szCs w:val="20"/>
                <w:lang w:eastAsia="ru-RU"/>
              </w:rPr>
              <w:t>к</w:t>
            </w:r>
            <w:proofErr w:type="gramEnd"/>
            <w:r w:rsidRPr="005B3E95">
              <w:rPr>
                <w:rFonts w:ascii="Arial" w:eastAsia="Times New Roman" w:hAnsi="Arial" w:cs="Arial"/>
                <w:b/>
                <w:bCs/>
                <w:sz w:val="20"/>
                <w:szCs w:val="20"/>
                <w:lang w:eastAsia="ru-RU"/>
              </w:rPr>
              <w:t xml:space="preserve">/от </w:t>
            </w:r>
            <w:proofErr w:type="spellStart"/>
            <w:r w:rsidRPr="005B3E95">
              <w:rPr>
                <w:rFonts w:ascii="Arial" w:eastAsia="Times New Roman" w:hAnsi="Arial" w:cs="Arial"/>
                <w:b/>
                <w:bCs/>
                <w:sz w:val="20"/>
                <w:szCs w:val="20"/>
                <w:lang w:eastAsia="ru-RU"/>
              </w:rPr>
              <w:t>ТфОП</w:t>
            </w:r>
            <w:proofErr w:type="spellEnd"/>
            <w:r w:rsidRPr="005B3E95">
              <w:rPr>
                <w:rFonts w:ascii="Arial" w:eastAsia="Times New Roman" w:hAnsi="Arial" w:cs="Arial"/>
                <w:b/>
                <w:bCs/>
                <w:sz w:val="20"/>
                <w:szCs w:val="20"/>
                <w:lang w:eastAsia="ru-RU"/>
              </w:rPr>
              <w:t>, создаваемой абонентами УАТС.</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В соответствии с табл. 7.7. НТП РД 45.120-2000 «Городские и сельские телефонные сети» для УАТС учреждения ёмкостью 100 номеров необходимо оборудовать 6 исходящих линий, 5 входящих сл и 3 входящих </w:t>
            </w:r>
            <w:proofErr w:type="spellStart"/>
            <w:r w:rsidRPr="005B3E95">
              <w:rPr>
                <w:rFonts w:ascii="Times New Roman" w:eastAsia="Times New Roman" w:hAnsi="Times New Roman" w:cs="Times New Roman"/>
                <w:sz w:val="24"/>
                <w:szCs w:val="24"/>
                <w:lang w:eastAsia="ru-RU"/>
              </w:rPr>
              <w:t>слм</w:t>
            </w:r>
            <w:proofErr w:type="spellEnd"/>
            <w:r w:rsidRPr="005B3E95">
              <w:rPr>
                <w:rFonts w:ascii="Times New Roman" w:eastAsia="Times New Roman" w:hAnsi="Times New Roman" w:cs="Times New Roman"/>
                <w:sz w:val="24"/>
                <w:szCs w:val="24"/>
                <w:lang w:eastAsia="ru-RU"/>
              </w:rPr>
              <w:t xml:space="preserve">. </w:t>
            </w:r>
            <w:r w:rsidRPr="005B3E95">
              <w:rPr>
                <w:rFonts w:ascii="Times New Roman" w:eastAsia="Times New Roman" w:hAnsi="Times New Roman" w:cs="Times New Roman"/>
                <w:sz w:val="24"/>
                <w:szCs w:val="24"/>
                <w:lang w:eastAsia="ru-RU"/>
              </w:rPr>
              <w:br/>
              <w:t xml:space="preserve">При нормируемой норме потерь вызовов </w:t>
            </w:r>
            <w:proofErr w:type="gramStart"/>
            <w:r w:rsidRPr="005B3E95">
              <w:rPr>
                <w:rFonts w:ascii="Times New Roman" w:eastAsia="Times New Roman" w:hAnsi="Times New Roman" w:cs="Times New Roman"/>
                <w:sz w:val="24"/>
                <w:szCs w:val="24"/>
                <w:lang w:eastAsia="ru-RU"/>
              </w:rPr>
              <w:t>р</w:t>
            </w:r>
            <w:proofErr w:type="gramEnd"/>
            <w:r w:rsidRPr="005B3E95">
              <w:rPr>
                <w:rFonts w:ascii="Times New Roman" w:eastAsia="Times New Roman" w:hAnsi="Times New Roman" w:cs="Times New Roman"/>
                <w:sz w:val="24"/>
                <w:szCs w:val="24"/>
                <w:lang w:eastAsia="ru-RU"/>
              </w:rPr>
              <w:t xml:space="preserve">=0,1% получаем по табл. 1-й формулы Эрланга (Теория </w:t>
            </w:r>
            <w:proofErr w:type="spellStart"/>
            <w:r w:rsidRPr="005B3E95">
              <w:rPr>
                <w:rFonts w:ascii="Times New Roman" w:eastAsia="Times New Roman" w:hAnsi="Times New Roman" w:cs="Times New Roman"/>
                <w:sz w:val="24"/>
                <w:szCs w:val="24"/>
                <w:lang w:eastAsia="ru-RU"/>
              </w:rPr>
              <w:t>телетрафика</w:t>
            </w:r>
            <w:proofErr w:type="spellEnd"/>
            <w:r w:rsidRPr="005B3E95">
              <w:rPr>
                <w:rFonts w:ascii="Times New Roman" w:eastAsia="Times New Roman" w:hAnsi="Times New Roman" w:cs="Times New Roman"/>
                <w:sz w:val="24"/>
                <w:szCs w:val="24"/>
                <w:lang w:eastAsia="ru-RU"/>
              </w:rPr>
              <w:t xml:space="preserve">) следующие значения нагрузки: </w:t>
            </w:r>
          </w:p>
          <w:p w:rsidR="005B3E95" w:rsidRPr="005B3E95" w:rsidRDefault="005B3E95" w:rsidP="005B3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у исх.100 = 1,15 Эрл </w:t>
            </w:r>
          </w:p>
          <w:p w:rsidR="005B3E95" w:rsidRPr="005B3E95" w:rsidRDefault="005B3E95" w:rsidP="005B3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у вх.100 = 0,762 Эрл </w:t>
            </w:r>
          </w:p>
          <w:p w:rsidR="005B3E95" w:rsidRPr="005B3E95" w:rsidRDefault="005B3E95" w:rsidP="005B3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у вх.м.100 = 0,194 Эрл.</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br/>
              <w:t xml:space="preserve">Определим значения нагрузок на линиях </w:t>
            </w:r>
            <w:proofErr w:type="gramStart"/>
            <w:r w:rsidRPr="005B3E95">
              <w:rPr>
                <w:rFonts w:ascii="Times New Roman" w:eastAsia="Times New Roman" w:hAnsi="Times New Roman" w:cs="Times New Roman"/>
                <w:sz w:val="24"/>
                <w:szCs w:val="24"/>
                <w:lang w:eastAsia="ru-RU"/>
              </w:rPr>
              <w:t>к</w:t>
            </w:r>
            <w:proofErr w:type="gramEnd"/>
            <w:r w:rsidRPr="005B3E95">
              <w:rPr>
                <w:rFonts w:ascii="Times New Roman" w:eastAsia="Times New Roman" w:hAnsi="Times New Roman" w:cs="Times New Roman"/>
                <w:sz w:val="24"/>
                <w:szCs w:val="24"/>
                <w:lang w:eastAsia="ru-RU"/>
              </w:rPr>
              <w:t xml:space="preserve">/от </w:t>
            </w:r>
            <w:proofErr w:type="spellStart"/>
            <w:r w:rsidRPr="005B3E95">
              <w:rPr>
                <w:rFonts w:ascii="Times New Roman" w:eastAsia="Times New Roman" w:hAnsi="Times New Roman" w:cs="Times New Roman"/>
                <w:sz w:val="24"/>
                <w:szCs w:val="24"/>
                <w:lang w:eastAsia="ru-RU"/>
              </w:rPr>
              <w:t>ТфОП</w:t>
            </w:r>
            <w:proofErr w:type="spellEnd"/>
            <w:r w:rsidRPr="005B3E95">
              <w:rPr>
                <w:rFonts w:ascii="Times New Roman" w:eastAsia="Times New Roman" w:hAnsi="Times New Roman" w:cs="Times New Roman"/>
                <w:sz w:val="24"/>
                <w:szCs w:val="24"/>
                <w:lang w:eastAsia="ru-RU"/>
              </w:rPr>
              <w:t xml:space="preserve"> при ёмкости УАТС 30 номеров: </w:t>
            </w:r>
          </w:p>
          <w:p w:rsidR="005B3E95" w:rsidRPr="005B3E95" w:rsidRDefault="005B3E95" w:rsidP="005B3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у исх. = 1,15*30/100 = 0,345 Эрл. </w:t>
            </w:r>
          </w:p>
          <w:p w:rsidR="005B3E95" w:rsidRPr="005B3E95" w:rsidRDefault="005B3E95" w:rsidP="005B3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у </w:t>
            </w:r>
            <w:proofErr w:type="spellStart"/>
            <w:r w:rsidRPr="005B3E95">
              <w:rPr>
                <w:rFonts w:ascii="Times New Roman" w:eastAsia="Times New Roman" w:hAnsi="Times New Roman" w:cs="Times New Roman"/>
                <w:sz w:val="24"/>
                <w:szCs w:val="24"/>
                <w:lang w:eastAsia="ru-RU"/>
              </w:rPr>
              <w:t>вх</w:t>
            </w:r>
            <w:proofErr w:type="spellEnd"/>
            <w:r w:rsidRPr="005B3E95">
              <w:rPr>
                <w:rFonts w:ascii="Times New Roman" w:eastAsia="Times New Roman" w:hAnsi="Times New Roman" w:cs="Times New Roman"/>
                <w:sz w:val="24"/>
                <w:szCs w:val="24"/>
                <w:lang w:eastAsia="ru-RU"/>
              </w:rPr>
              <w:t xml:space="preserve">. = 0,762*30/100 = 0,229 Эрл </w:t>
            </w:r>
          </w:p>
          <w:p w:rsidR="005B3E95" w:rsidRPr="005B3E95" w:rsidRDefault="005B3E95" w:rsidP="005B3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у </w:t>
            </w:r>
            <w:proofErr w:type="spellStart"/>
            <w:r w:rsidRPr="005B3E95">
              <w:rPr>
                <w:rFonts w:ascii="Times New Roman" w:eastAsia="Times New Roman" w:hAnsi="Times New Roman" w:cs="Times New Roman"/>
                <w:sz w:val="24"/>
                <w:szCs w:val="24"/>
                <w:lang w:eastAsia="ru-RU"/>
              </w:rPr>
              <w:t>вх.м</w:t>
            </w:r>
            <w:proofErr w:type="spellEnd"/>
            <w:r w:rsidRPr="005B3E95">
              <w:rPr>
                <w:rFonts w:ascii="Times New Roman" w:eastAsia="Times New Roman" w:hAnsi="Times New Roman" w:cs="Times New Roman"/>
                <w:sz w:val="24"/>
                <w:szCs w:val="24"/>
                <w:lang w:eastAsia="ru-RU"/>
              </w:rPr>
              <w:t>. = 0,194*30/100 = 0,059 Эрл.</w:t>
            </w:r>
          </w:p>
        </w:tc>
      </w:tr>
      <w:tr w:rsidR="005B3E95" w:rsidRPr="005B3E95">
        <w:trPr>
          <w:tblCellSpacing w:w="37" w:type="dxa"/>
          <w:jc w:val="center"/>
        </w:trPr>
        <w:tc>
          <w:tcPr>
            <w:tcW w:w="0" w:type="auto"/>
            <w:vAlign w:val="center"/>
            <w:hideMark/>
          </w:tcPr>
          <w:p w:rsidR="005B3E95" w:rsidRPr="005B3E95" w:rsidRDefault="005B3E95" w:rsidP="005B3E95">
            <w:pPr>
              <w:spacing w:before="120" w:after="0" w:line="240" w:lineRule="auto"/>
              <w:ind w:left="200"/>
              <w:outlineLvl w:val="5"/>
              <w:rPr>
                <w:rFonts w:ascii="Arial" w:eastAsia="Times New Roman" w:hAnsi="Arial" w:cs="Arial"/>
                <w:b/>
                <w:bCs/>
                <w:sz w:val="20"/>
                <w:szCs w:val="20"/>
                <w:lang w:eastAsia="ru-RU"/>
              </w:rPr>
            </w:pPr>
            <w:r w:rsidRPr="005B3E95">
              <w:rPr>
                <w:rFonts w:ascii="Arial" w:eastAsia="Times New Roman" w:hAnsi="Arial" w:cs="Arial"/>
                <w:b/>
                <w:bCs/>
                <w:sz w:val="20"/>
                <w:szCs w:val="20"/>
                <w:lang w:eastAsia="ru-RU"/>
              </w:rPr>
              <w:t xml:space="preserve">5. Расчёт количества линий </w:t>
            </w:r>
            <w:proofErr w:type="gramStart"/>
            <w:r w:rsidRPr="005B3E95">
              <w:rPr>
                <w:rFonts w:ascii="Arial" w:eastAsia="Times New Roman" w:hAnsi="Arial" w:cs="Arial"/>
                <w:b/>
                <w:bCs/>
                <w:sz w:val="20"/>
                <w:szCs w:val="20"/>
                <w:lang w:eastAsia="ru-RU"/>
              </w:rPr>
              <w:t>к</w:t>
            </w:r>
            <w:proofErr w:type="gramEnd"/>
            <w:r w:rsidRPr="005B3E95">
              <w:rPr>
                <w:rFonts w:ascii="Arial" w:eastAsia="Times New Roman" w:hAnsi="Arial" w:cs="Arial"/>
                <w:b/>
                <w:bCs/>
                <w:sz w:val="20"/>
                <w:szCs w:val="20"/>
                <w:lang w:eastAsia="ru-RU"/>
              </w:rPr>
              <w:t xml:space="preserve">/от </w:t>
            </w:r>
            <w:proofErr w:type="spellStart"/>
            <w:r w:rsidRPr="005B3E95">
              <w:rPr>
                <w:rFonts w:ascii="Arial" w:eastAsia="Times New Roman" w:hAnsi="Arial" w:cs="Arial"/>
                <w:b/>
                <w:bCs/>
                <w:sz w:val="20"/>
                <w:szCs w:val="20"/>
                <w:lang w:eastAsia="ru-RU"/>
              </w:rPr>
              <w:t>ТфОП</w:t>
            </w:r>
            <w:proofErr w:type="spellEnd"/>
            <w:r w:rsidRPr="005B3E95">
              <w:rPr>
                <w:rFonts w:ascii="Arial" w:eastAsia="Times New Roman" w:hAnsi="Arial" w:cs="Arial"/>
                <w:b/>
                <w:bCs/>
                <w:sz w:val="20"/>
                <w:szCs w:val="20"/>
                <w:lang w:eastAsia="ru-RU"/>
              </w:rPr>
              <w:t>.</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Определяем нагрузку на пучки линий. </w:t>
            </w:r>
          </w:p>
          <w:p w:rsidR="005B3E95" w:rsidRPr="005B3E95" w:rsidRDefault="005B3E95" w:rsidP="005B3E9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Исходящие СЛ – </w:t>
            </w:r>
            <w:proofErr w:type="spellStart"/>
            <w:proofErr w:type="gramStart"/>
            <w:r w:rsidRPr="005B3E95">
              <w:rPr>
                <w:rFonts w:ascii="Times New Roman" w:eastAsia="Times New Roman" w:hAnsi="Times New Roman" w:cs="Times New Roman"/>
                <w:sz w:val="24"/>
                <w:szCs w:val="24"/>
                <w:lang w:eastAsia="ru-RU"/>
              </w:rPr>
              <w:t>Y</w:t>
            </w:r>
            <w:proofErr w:type="gramEnd"/>
            <w:r w:rsidRPr="005B3E95">
              <w:rPr>
                <w:rFonts w:ascii="Times New Roman" w:eastAsia="Times New Roman" w:hAnsi="Times New Roman" w:cs="Times New Roman"/>
                <w:sz w:val="24"/>
                <w:szCs w:val="24"/>
                <w:lang w:eastAsia="ru-RU"/>
              </w:rPr>
              <w:t>исх</w:t>
            </w:r>
            <w:proofErr w:type="spellEnd"/>
            <w:r w:rsidRPr="005B3E95">
              <w:rPr>
                <w:rFonts w:ascii="Times New Roman" w:eastAsia="Times New Roman" w:hAnsi="Times New Roman" w:cs="Times New Roman"/>
                <w:sz w:val="24"/>
                <w:szCs w:val="24"/>
                <w:lang w:eastAsia="ru-RU"/>
              </w:rPr>
              <w:t xml:space="preserve">. = у исх. = 0, 345 Эрл. </w:t>
            </w:r>
          </w:p>
          <w:p w:rsidR="005B3E95" w:rsidRPr="005B3E95" w:rsidRDefault="005B3E95" w:rsidP="005B3E9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Входящие СЛ – Y </w:t>
            </w:r>
            <w:proofErr w:type="spellStart"/>
            <w:r w:rsidRPr="005B3E95">
              <w:rPr>
                <w:rFonts w:ascii="Times New Roman" w:eastAsia="Times New Roman" w:hAnsi="Times New Roman" w:cs="Times New Roman"/>
                <w:sz w:val="24"/>
                <w:szCs w:val="24"/>
                <w:lang w:eastAsia="ru-RU"/>
              </w:rPr>
              <w:t>вх</w:t>
            </w:r>
            <w:proofErr w:type="spellEnd"/>
            <w:r w:rsidRPr="005B3E95">
              <w:rPr>
                <w:rFonts w:ascii="Times New Roman" w:eastAsia="Times New Roman" w:hAnsi="Times New Roman" w:cs="Times New Roman"/>
                <w:sz w:val="24"/>
                <w:szCs w:val="24"/>
                <w:lang w:eastAsia="ru-RU"/>
              </w:rPr>
              <w:t xml:space="preserve"> = у </w:t>
            </w:r>
            <w:proofErr w:type="spellStart"/>
            <w:r w:rsidRPr="005B3E95">
              <w:rPr>
                <w:rFonts w:ascii="Times New Roman" w:eastAsia="Times New Roman" w:hAnsi="Times New Roman" w:cs="Times New Roman"/>
                <w:sz w:val="24"/>
                <w:szCs w:val="24"/>
                <w:lang w:eastAsia="ru-RU"/>
              </w:rPr>
              <w:t>вх</w:t>
            </w:r>
            <w:proofErr w:type="spellEnd"/>
            <w:r w:rsidRPr="005B3E95">
              <w:rPr>
                <w:rFonts w:ascii="Times New Roman" w:eastAsia="Times New Roman" w:hAnsi="Times New Roman" w:cs="Times New Roman"/>
                <w:sz w:val="24"/>
                <w:szCs w:val="24"/>
                <w:lang w:eastAsia="ru-RU"/>
              </w:rPr>
              <w:t xml:space="preserve">. + </w:t>
            </w:r>
            <w:proofErr w:type="spellStart"/>
            <w:r w:rsidRPr="005B3E95">
              <w:rPr>
                <w:rFonts w:ascii="Times New Roman" w:eastAsia="Times New Roman" w:hAnsi="Times New Roman" w:cs="Times New Roman"/>
                <w:sz w:val="24"/>
                <w:szCs w:val="24"/>
                <w:lang w:eastAsia="ru-RU"/>
              </w:rPr>
              <w:t>Ymod</w:t>
            </w:r>
            <w:proofErr w:type="spellEnd"/>
            <w:r w:rsidRPr="005B3E95">
              <w:rPr>
                <w:rFonts w:ascii="Times New Roman" w:eastAsia="Times New Roman" w:hAnsi="Times New Roman" w:cs="Times New Roman"/>
                <w:sz w:val="24"/>
                <w:szCs w:val="24"/>
                <w:lang w:eastAsia="ru-RU"/>
              </w:rPr>
              <w:t xml:space="preserve"> + </w:t>
            </w:r>
            <w:proofErr w:type="spellStart"/>
            <w:r w:rsidRPr="005B3E95">
              <w:rPr>
                <w:rFonts w:ascii="Times New Roman" w:eastAsia="Times New Roman" w:hAnsi="Times New Roman" w:cs="Times New Roman"/>
                <w:sz w:val="24"/>
                <w:szCs w:val="24"/>
                <w:lang w:eastAsia="ru-RU"/>
              </w:rPr>
              <w:t>Ycod</w:t>
            </w:r>
            <w:proofErr w:type="spellEnd"/>
            <w:r w:rsidRPr="005B3E95">
              <w:rPr>
                <w:rFonts w:ascii="Times New Roman" w:eastAsia="Times New Roman" w:hAnsi="Times New Roman" w:cs="Times New Roman"/>
                <w:sz w:val="24"/>
                <w:szCs w:val="24"/>
                <w:lang w:eastAsia="ru-RU"/>
              </w:rPr>
              <w:t xml:space="preserve">’ = 0,229 + 15 + 5,91 = 21,14 Эрл. </w:t>
            </w:r>
          </w:p>
          <w:p w:rsidR="005B3E95" w:rsidRPr="005B3E95" w:rsidRDefault="005B3E95" w:rsidP="005B3E9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Входящие СЛМ – Y </w:t>
            </w:r>
            <w:proofErr w:type="spellStart"/>
            <w:r w:rsidRPr="005B3E95">
              <w:rPr>
                <w:rFonts w:ascii="Times New Roman" w:eastAsia="Times New Roman" w:hAnsi="Times New Roman" w:cs="Times New Roman"/>
                <w:sz w:val="24"/>
                <w:szCs w:val="24"/>
                <w:lang w:eastAsia="ru-RU"/>
              </w:rPr>
              <w:t>вх.м</w:t>
            </w:r>
            <w:proofErr w:type="spellEnd"/>
            <w:r w:rsidRPr="005B3E95">
              <w:rPr>
                <w:rFonts w:ascii="Times New Roman" w:eastAsia="Times New Roman" w:hAnsi="Times New Roman" w:cs="Times New Roman"/>
                <w:sz w:val="24"/>
                <w:szCs w:val="24"/>
                <w:lang w:eastAsia="ru-RU"/>
              </w:rPr>
              <w:t xml:space="preserve">. = у </w:t>
            </w:r>
            <w:proofErr w:type="spellStart"/>
            <w:r w:rsidRPr="005B3E95">
              <w:rPr>
                <w:rFonts w:ascii="Times New Roman" w:eastAsia="Times New Roman" w:hAnsi="Times New Roman" w:cs="Times New Roman"/>
                <w:sz w:val="24"/>
                <w:szCs w:val="24"/>
                <w:lang w:eastAsia="ru-RU"/>
              </w:rPr>
              <w:t>вх.м</w:t>
            </w:r>
            <w:proofErr w:type="spellEnd"/>
            <w:r w:rsidRPr="005B3E95">
              <w:rPr>
                <w:rFonts w:ascii="Times New Roman" w:eastAsia="Times New Roman" w:hAnsi="Times New Roman" w:cs="Times New Roman"/>
                <w:sz w:val="24"/>
                <w:szCs w:val="24"/>
                <w:lang w:eastAsia="ru-RU"/>
              </w:rPr>
              <w:t>. = 0,059 Эрл.</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br/>
              <w:t xml:space="preserve">Расчётная величина нагрузок, с учётом математического ожидания, определяется по формуле </w:t>
            </w:r>
            <w:r w:rsidRPr="005B3E95">
              <w:rPr>
                <w:rFonts w:ascii="Times New Roman" w:eastAsia="Times New Roman" w:hAnsi="Times New Roman" w:cs="Times New Roman"/>
                <w:sz w:val="24"/>
                <w:szCs w:val="24"/>
                <w:lang w:eastAsia="ru-RU"/>
              </w:rPr>
              <w:br/>
            </w:r>
            <w:proofErr w:type="spellStart"/>
            <w:r w:rsidRPr="005B3E95">
              <w:rPr>
                <w:rFonts w:ascii="Times New Roman" w:eastAsia="Times New Roman" w:hAnsi="Times New Roman" w:cs="Times New Roman"/>
                <w:sz w:val="24"/>
                <w:szCs w:val="24"/>
                <w:lang w:eastAsia="ru-RU"/>
              </w:rPr>
              <w:t>Yp</w:t>
            </w:r>
            <w:proofErr w:type="spellEnd"/>
            <w:r w:rsidRPr="005B3E95">
              <w:rPr>
                <w:rFonts w:ascii="Times New Roman" w:eastAsia="Times New Roman" w:hAnsi="Times New Roman" w:cs="Times New Roman"/>
                <w:sz w:val="24"/>
                <w:szCs w:val="24"/>
                <w:lang w:eastAsia="ru-RU"/>
              </w:rPr>
              <w:t xml:space="preserve"> = Y + 0,6742* </w:t>
            </w:r>
            <w:proofErr w:type="spellStart"/>
            <w:r w:rsidRPr="005B3E95">
              <w:rPr>
                <w:rFonts w:ascii="Times New Roman" w:eastAsia="Times New Roman" w:hAnsi="Times New Roman" w:cs="Times New Roman"/>
                <w:sz w:val="24"/>
                <w:szCs w:val="24"/>
                <w:lang w:eastAsia="ru-RU"/>
              </w:rPr>
              <w:t>√Y</w:t>
            </w:r>
            <w:proofErr w:type="spellEnd"/>
            <w:r w:rsidRPr="005B3E95">
              <w:rPr>
                <w:rFonts w:ascii="Times New Roman" w:eastAsia="Times New Roman" w:hAnsi="Times New Roman" w:cs="Times New Roman"/>
                <w:sz w:val="24"/>
                <w:szCs w:val="24"/>
                <w:lang w:eastAsia="ru-RU"/>
              </w:rPr>
              <w:t xml:space="preserve"> и равна: </w:t>
            </w:r>
          </w:p>
          <w:p w:rsidR="005B3E95" w:rsidRPr="005B3E95" w:rsidRDefault="005B3E95" w:rsidP="005B3E9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B3E95">
              <w:rPr>
                <w:rFonts w:ascii="Times New Roman" w:eastAsia="Times New Roman" w:hAnsi="Times New Roman" w:cs="Times New Roman"/>
                <w:sz w:val="24"/>
                <w:szCs w:val="24"/>
                <w:lang w:eastAsia="ru-RU"/>
              </w:rPr>
              <w:t>Y</w:t>
            </w:r>
            <w:proofErr w:type="gramEnd"/>
            <w:r w:rsidRPr="005B3E95">
              <w:rPr>
                <w:rFonts w:ascii="Times New Roman" w:eastAsia="Times New Roman" w:hAnsi="Times New Roman" w:cs="Times New Roman"/>
                <w:sz w:val="24"/>
                <w:szCs w:val="24"/>
                <w:lang w:eastAsia="ru-RU"/>
              </w:rPr>
              <w:t>исх.p</w:t>
            </w:r>
            <w:proofErr w:type="spellEnd"/>
            <w:r w:rsidRPr="005B3E95">
              <w:rPr>
                <w:rFonts w:ascii="Times New Roman" w:eastAsia="Times New Roman" w:hAnsi="Times New Roman" w:cs="Times New Roman"/>
                <w:sz w:val="24"/>
                <w:szCs w:val="24"/>
                <w:lang w:eastAsia="ru-RU"/>
              </w:rPr>
              <w:t xml:space="preserve"> = 0,345 + 0,6742* √0,345 = 0,74 Эрл. </w:t>
            </w:r>
          </w:p>
          <w:p w:rsidR="005B3E95" w:rsidRPr="005B3E95" w:rsidRDefault="005B3E95" w:rsidP="005B3E9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Y </w:t>
            </w:r>
            <w:proofErr w:type="spellStart"/>
            <w:r w:rsidRPr="005B3E95">
              <w:rPr>
                <w:rFonts w:ascii="Times New Roman" w:eastAsia="Times New Roman" w:hAnsi="Times New Roman" w:cs="Times New Roman"/>
                <w:sz w:val="24"/>
                <w:szCs w:val="24"/>
                <w:lang w:eastAsia="ru-RU"/>
              </w:rPr>
              <w:t>вх</w:t>
            </w:r>
            <w:proofErr w:type="spellEnd"/>
            <w:r w:rsidRPr="005B3E95">
              <w:rPr>
                <w:rFonts w:ascii="Times New Roman" w:eastAsia="Times New Roman" w:hAnsi="Times New Roman" w:cs="Times New Roman"/>
                <w:sz w:val="24"/>
                <w:szCs w:val="24"/>
                <w:lang w:eastAsia="ru-RU"/>
              </w:rPr>
              <w:t xml:space="preserve">. </w:t>
            </w:r>
            <w:proofErr w:type="spellStart"/>
            <w:r w:rsidRPr="005B3E95">
              <w:rPr>
                <w:rFonts w:ascii="Times New Roman" w:eastAsia="Times New Roman" w:hAnsi="Times New Roman" w:cs="Times New Roman"/>
                <w:sz w:val="24"/>
                <w:szCs w:val="24"/>
                <w:lang w:eastAsia="ru-RU"/>
              </w:rPr>
              <w:t>p</w:t>
            </w:r>
            <w:proofErr w:type="spellEnd"/>
            <w:r w:rsidRPr="005B3E95">
              <w:rPr>
                <w:rFonts w:ascii="Times New Roman" w:eastAsia="Times New Roman" w:hAnsi="Times New Roman" w:cs="Times New Roman"/>
                <w:sz w:val="24"/>
                <w:szCs w:val="24"/>
                <w:lang w:eastAsia="ru-RU"/>
              </w:rPr>
              <w:t xml:space="preserve"> = 21,14 + 0,6742* √21,14 = 24,24 Эрл. </w:t>
            </w:r>
          </w:p>
          <w:p w:rsidR="005B3E95" w:rsidRPr="005B3E95" w:rsidRDefault="005B3E95" w:rsidP="005B3E9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Y </w:t>
            </w:r>
            <w:proofErr w:type="spellStart"/>
            <w:r w:rsidRPr="005B3E95">
              <w:rPr>
                <w:rFonts w:ascii="Times New Roman" w:eastAsia="Times New Roman" w:hAnsi="Times New Roman" w:cs="Times New Roman"/>
                <w:sz w:val="24"/>
                <w:szCs w:val="24"/>
                <w:lang w:eastAsia="ru-RU"/>
              </w:rPr>
              <w:t>вх.м</w:t>
            </w:r>
            <w:proofErr w:type="spellEnd"/>
            <w:r w:rsidRPr="005B3E95">
              <w:rPr>
                <w:rFonts w:ascii="Times New Roman" w:eastAsia="Times New Roman" w:hAnsi="Times New Roman" w:cs="Times New Roman"/>
                <w:sz w:val="24"/>
                <w:szCs w:val="24"/>
                <w:lang w:eastAsia="ru-RU"/>
              </w:rPr>
              <w:t xml:space="preserve">. </w:t>
            </w:r>
            <w:proofErr w:type="spellStart"/>
            <w:r w:rsidRPr="005B3E95">
              <w:rPr>
                <w:rFonts w:ascii="Times New Roman" w:eastAsia="Times New Roman" w:hAnsi="Times New Roman" w:cs="Times New Roman"/>
                <w:sz w:val="24"/>
                <w:szCs w:val="24"/>
                <w:lang w:eastAsia="ru-RU"/>
              </w:rPr>
              <w:t>p</w:t>
            </w:r>
            <w:proofErr w:type="spellEnd"/>
            <w:r w:rsidRPr="005B3E95">
              <w:rPr>
                <w:rFonts w:ascii="Times New Roman" w:eastAsia="Times New Roman" w:hAnsi="Times New Roman" w:cs="Times New Roman"/>
                <w:sz w:val="24"/>
                <w:szCs w:val="24"/>
                <w:lang w:eastAsia="ru-RU"/>
              </w:rPr>
              <w:t xml:space="preserve"> = 0,059 + 0,6742* √0,059 = 0,22 Эрл.</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br/>
              <w:t xml:space="preserve">По таблице 1-й формулы Эрланга (Теория </w:t>
            </w:r>
            <w:proofErr w:type="spellStart"/>
            <w:r w:rsidRPr="005B3E95">
              <w:rPr>
                <w:rFonts w:ascii="Times New Roman" w:eastAsia="Times New Roman" w:hAnsi="Times New Roman" w:cs="Times New Roman"/>
                <w:sz w:val="24"/>
                <w:szCs w:val="24"/>
                <w:lang w:eastAsia="ru-RU"/>
              </w:rPr>
              <w:t>телетрафика</w:t>
            </w:r>
            <w:proofErr w:type="spellEnd"/>
            <w:r w:rsidRPr="005B3E95">
              <w:rPr>
                <w:rFonts w:ascii="Times New Roman" w:eastAsia="Times New Roman" w:hAnsi="Times New Roman" w:cs="Times New Roman"/>
                <w:sz w:val="24"/>
                <w:szCs w:val="24"/>
                <w:lang w:eastAsia="ru-RU"/>
              </w:rPr>
              <w:t xml:space="preserve">) при </w:t>
            </w:r>
            <w:proofErr w:type="gramStart"/>
            <w:r w:rsidRPr="005B3E95">
              <w:rPr>
                <w:rFonts w:ascii="Times New Roman" w:eastAsia="Times New Roman" w:hAnsi="Times New Roman" w:cs="Times New Roman"/>
                <w:sz w:val="24"/>
                <w:szCs w:val="24"/>
                <w:lang w:eastAsia="ru-RU"/>
              </w:rPr>
              <w:t>р</w:t>
            </w:r>
            <w:proofErr w:type="gramEnd"/>
            <w:r w:rsidRPr="005B3E95">
              <w:rPr>
                <w:rFonts w:ascii="Times New Roman" w:eastAsia="Times New Roman" w:hAnsi="Times New Roman" w:cs="Times New Roman"/>
                <w:sz w:val="24"/>
                <w:szCs w:val="24"/>
                <w:lang w:eastAsia="ru-RU"/>
              </w:rPr>
              <w:t xml:space="preserve">=0,1% определяем количество линий к/от </w:t>
            </w:r>
            <w:proofErr w:type="spellStart"/>
            <w:r w:rsidRPr="005B3E95">
              <w:rPr>
                <w:rFonts w:ascii="Times New Roman" w:eastAsia="Times New Roman" w:hAnsi="Times New Roman" w:cs="Times New Roman"/>
                <w:sz w:val="24"/>
                <w:szCs w:val="24"/>
                <w:lang w:eastAsia="ru-RU"/>
              </w:rPr>
              <w:t>ТфОП</w:t>
            </w:r>
            <w:proofErr w:type="spellEnd"/>
            <w:r w:rsidRPr="005B3E95">
              <w:rPr>
                <w:rFonts w:ascii="Times New Roman" w:eastAsia="Times New Roman" w:hAnsi="Times New Roman" w:cs="Times New Roman"/>
                <w:sz w:val="24"/>
                <w:szCs w:val="24"/>
                <w:lang w:eastAsia="ru-RU"/>
              </w:rPr>
              <w:t xml:space="preserve">: </w:t>
            </w:r>
          </w:p>
          <w:p w:rsidR="005B3E95" w:rsidRPr="005B3E95" w:rsidRDefault="005B3E95" w:rsidP="005B3E9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V исх. = 5 сл. </w:t>
            </w:r>
          </w:p>
          <w:p w:rsidR="005B3E95" w:rsidRPr="005B3E95" w:rsidRDefault="005B3E95" w:rsidP="005B3E9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V </w:t>
            </w:r>
            <w:proofErr w:type="spellStart"/>
            <w:r w:rsidRPr="005B3E95">
              <w:rPr>
                <w:rFonts w:ascii="Times New Roman" w:eastAsia="Times New Roman" w:hAnsi="Times New Roman" w:cs="Times New Roman"/>
                <w:sz w:val="24"/>
                <w:szCs w:val="24"/>
                <w:lang w:eastAsia="ru-RU"/>
              </w:rPr>
              <w:t>вх</w:t>
            </w:r>
            <w:proofErr w:type="spellEnd"/>
            <w:r w:rsidRPr="005B3E95">
              <w:rPr>
                <w:rFonts w:ascii="Times New Roman" w:eastAsia="Times New Roman" w:hAnsi="Times New Roman" w:cs="Times New Roman"/>
                <w:sz w:val="24"/>
                <w:szCs w:val="24"/>
                <w:lang w:eastAsia="ru-RU"/>
              </w:rPr>
              <w:t xml:space="preserve">. = 40 сл. </w:t>
            </w:r>
          </w:p>
          <w:p w:rsidR="005B3E95" w:rsidRPr="005B3E95" w:rsidRDefault="005B3E95" w:rsidP="005B3E9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t xml:space="preserve">V </w:t>
            </w:r>
            <w:proofErr w:type="spellStart"/>
            <w:r w:rsidRPr="005B3E95">
              <w:rPr>
                <w:rFonts w:ascii="Times New Roman" w:eastAsia="Times New Roman" w:hAnsi="Times New Roman" w:cs="Times New Roman"/>
                <w:sz w:val="24"/>
                <w:szCs w:val="24"/>
                <w:lang w:eastAsia="ru-RU"/>
              </w:rPr>
              <w:t>вх.м</w:t>
            </w:r>
            <w:proofErr w:type="spellEnd"/>
            <w:r w:rsidRPr="005B3E95">
              <w:rPr>
                <w:rFonts w:ascii="Times New Roman" w:eastAsia="Times New Roman" w:hAnsi="Times New Roman" w:cs="Times New Roman"/>
                <w:sz w:val="24"/>
                <w:szCs w:val="24"/>
                <w:lang w:eastAsia="ru-RU"/>
              </w:rPr>
              <w:t>. = 4 сл.</w:t>
            </w:r>
          </w:p>
          <w:p w:rsidR="005B3E95" w:rsidRPr="005B3E95" w:rsidRDefault="005B3E95" w:rsidP="005B3E95">
            <w:pPr>
              <w:spacing w:after="0" w:line="240" w:lineRule="auto"/>
              <w:rPr>
                <w:rFonts w:ascii="Times New Roman" w:eastAsia="Times New Roman" w:hAnsi="Times New Roman" w:cs="Times New Roman"/>
                <w:sz w:val="24"/>
                <w:szCs w:val="24"/>
                <w:lang w:eastAsia="ru-RU"/>
              </w:rPr>
            </w:pPr>
            <w:r w:rsidRPr="005B3E95">
              <w:rPr>
                <w:rFonts w:ascii="Times New Roman" w:eastAsia="Times New Roman" w:hAnsi="Times New Roman" w:cs="Times New Roman"/>
                <w:sz w:val="24"/>
                <w:szCs w:val="24"/>
                <w:lang w:eastAsia="ru-RU"/>
              </w:rPr>
              <w:br/>
              <w:t>Общее количество каналов равно 49, т.е. необходимо 2 потока Е</w:t>
            </w:r>
            <w:proofErr w:type="gramStart"/>
            <w:r w:rsidRPr="005B3E95">
              <w:rPr>
                <w:rFonts w:ascii="Times New Roman" w:eastAsia="Times New Roman" w:hAnsi="Times New Roman" w:cs="Times New Roman"/>
                <w:sz w:val="24"/>
                <w:szCs w:val="24"/>
                <w:lang w:eastAsia="ru-RU"/>
              </w:rPr>
              <w:t>1</w:t>
            </w:r>
            <w:proofErr w:type="gramEnd"/>
            <w:r w:rsidRPr="005B3E95">
              <w:rPr>
                <w:rFonts w:ascii="Times New Roman" w:eastAsia="Times New Roman" w:hAnsi="Times New Roman" w:cs="Times New Roman"/>
                <w:sz w:val="24"/>
                <w:szCs w:val="24"/>
                <w:lang w:eastAsia="ru-RU"/>
              </w:rPr>
              <w:t>.</w:t>
            </w:r>
          </w:p>
        </w:tc>
      </w:tr>
    </w:tbl>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bCs/>
          <w:color w:val="000000"/>
          <w:sz w:val="27"/>
          <w:szCs w:val="27"/>
          <w:lang w:eastAsia="ru-RU"/>
        </w:rPr>
        <w:lastRenderedPageBreak/>
        <w:t>Метод расчета емкости модемного пула Интернет-провайдера</w:t>
      </w: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i/>
          <w:iCs/>
          <w:color w:val="000000"/>
          <w:sz w:val="24"/>
          <w:szCs w:val="24"/>
          <w:lang w:eastAsia="ru-RU"/>
        </w:rPr>
        <w:t>А.В. ГОЛЫШКО, главный эксперт ЗАО “Компания “</w:t>
      </w:r>
      <w:proofErr w:type="spellStart"/>
      <w:r w:rsidRPr="005B3E95">
        <w:rPr>
          <w:rFonts w:ascii="Times New Roman" w:eastAsia="Times New Roman" w:hAnsi="Times New Roman" w:cs="Times New Roman"/>
          <w:i/>
          <w:iCs/>
          <w:color w:val="000000"/>
          <w:sz w:val="24"/>
          <w:szCs w:val="24"/>
          <w:lang w:eastAsia="ru-RU"/>
        </w:rPr>
        <w:t>МТУ-Информ</w:t>
      </w:r>
      <w:proofErr w:type="spellEnd"/>
      <w:r w:rsidRPr="005B3E95">
        <w:rPr>
          <w:rFonts w:ascii="Times New Roman" w:eastAsia="Times New Roman" w:hAnsi="Times New Roman" w:cs="Times New Roman"/>
          <w:i/>
          <w:iCs/>
          <w:color w:val="000000"/>
          <w:sz w:val="24"/>
          <w:szCs w:val="24"/>
          <w:lang w:eastAsia="ru-RU"/>
        </w:rPr>
        <w:t>”, </w:t>
      </w:r>
      <w:r w:rsidRPr="005B3E95">
        <w:rPr>
          <w:rFonts w:ascii="Times New Roman" w:eastAsia="Times New Roman" w:hAnsi="Times New Roman" w:cs="Times New Roman"/>
          <w:i/>
          <w:iCs/>
          <w:color w:val="000000"/>
          <w:sz w:val="24"/>
          <w:szCs w:val="24"/>
          <w:lang w:eastAsia="ru-RU"/>
        </w:rPr>
        <w:br/>
        <w:t>В.И. ЦЫБАКОВ, технический директор по эксплуатации, В.А. ЕРШОВ, доктор технических наук, профессор ИПК МТУСИ, академик МАС</w:t>
      </w:r>
      <w:r w:rsidRPr="005B3E95">
        <w:rPr>
          <w:rFonts w:ascii="Times New Roman" w:eastAsia="Times New Roman" w:hAnsi="Times New Roman" w:cs="Times New Roman"/>
          <w:i/>
          <w:iCs/>
          <w:color w:val="000000"/>
          <w:sz w:val="24"/>
          <w:szCs w:val="24"/>
          <w:lang w:eastAsia="ru-RU"/>
        </w:rPr>
        <w:br/>
      </w:r>
      <w:r w:rsidRPr="005B3E95">
        <w:rPr>
          <w:rFonts w:ascii="Times New Roman" w:eastAsia="Times New Roman" w:hAnsi="Times New Roman" w:cs="Times New Roman"/>
          <w:color w:val="000000"/>
          <w:sz w:val="24"/>
          <w:szCs w:val="24"/>
          <w:lang w:eastAsia="ru-RU"/>
        </w:rPr>
        <w:br/>
        <w:t xml:space="preserve">   При проектировании корпоративной сети, </w:t>
      </w:r>
      <w:proofErr w:type="gramStart"/>
      <w:r w:rsidRPr="005B3E95">
        <w:rPr>
          <w:rFonts w:ascii="Times New Roman" w:eastAsia="Times New Roman" w:hAnsi="Times New Roman" w:cs="Times New Roman"/>
          <w:color w:val="000000"/>
          <w:sz w:val="24"/>
          <w:szCs w:val="24"/>
          <w:lang w:eastAsia="ru-RU"/>
        </w:rPr>
        <w:t>предназначенной</w:t>
      </w:r>
      <w:proofErr w:type="gramEnd"/>
      <w:r w:rsidRPr="005B3E95">
        <w:rPr>
          <w:rFonts w:ascii="Times New Roman" w:eastAsia="Times New Roman" w:hAnsi="Times New Roman" w:cs="Times New Roman"/>
          <w:color w:val="000000"/>
          <w:sz w:val="24"/>
          <w:szCs w:val="24"/>
          <w:lang w:eastAsia="ru-RU"/>
        </w:rPr>
        <w:t xml:space="preserve"> в том числе для предоставления услуг доступа в Интернет посредством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 xml:space="preserve"> (</w:t>
      </w:r>
      <w:proofErr w:type="spellStart"/>
      <w:r w:rsidRPr="005B3E95">
        <w:rPr>
          <w:rFonts w:ascii="Times New Roman" w:eastAsia="Times New Roman" w:hAnsi="Times New Roman" w:cs="Times New Roman"/>
          <w:color w:val="000000"/>
          <w:sz w:val="24"/>
          <w:szCs w:val="24"/>
          <w:lang w:eastAsia="ru-RU"/>
        </w:rPr>
        <w:t>dial-up</w:t>
      </w:r>
      <w:proofErr w:type="spellEnd"/>
      <w:r w:rsidRPr="005B3E95">
        <w:rPr>
          <w:rFonts w:ascii="Times New Roman" w:eastAsia="Times New Roman" w:hAnsi="Times New Roman" w:cs="Times New Roman"/>
          <w:color w:val="000000"/>
          <w:sz w:val="24"/>
          <w:szCs w:val="24"/>
          <w:lang w:eastAsia="ru-RU"/>
        </w:rPr>
        <w:t>), или на перспективном этапе ее планирования при сравнении различных вариантов построения неизбежно возникает задача определения объема оборудования модемного пула. От этого зависит также общая оценка капитальных затрат, качества обслуживания пользователей Интернета и решение ряда других сопутствующих задач. </w:t>
      </w:r>
      <w:r w:rsidRPr="005B3E95">
        <w:rPr>
          <w:rFonts w:ascii="Times New Roman" w:eastAsia="Times New Roman" w:hAnsi="Times New Roman" w:cs="Times New Roman"/>
          <w:color w:val="000000"/>
          <w:sz w:val="24"/>
          <w:szCs w:val="24"/>
          <w:lang w:eastAsia="ru-RU"/>
        </w:rPr>
        <w:br/>
        <w:t xml:space="preserve">Как известно, модемный пул представляет собой совокупность устройств, позволяющих предоставить пользователям, включенным в ГТС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 xml:space="preserve">, связь с Интернет посредством модемов. Изучение этого вопроса показывает, что определение емкости модемного пула является задачей достаточно трудоемкой и требует изучения. Разработке метода расчета емкости модемного пула корпоративной сети, предоставляющей услуги Интернет, и посвящается настоящая статья.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b/>
          <w:bCs/>
          <w:color w:val="000000"/>
          <w:sz w:val="24"/>
          <w:szCs w:val="24"/>
          <w:lang w:eastAsia="ru-RU"/>
        </w:rPr>
        <w:t>Неприменимость использования для расчета первой формулы Эрланга</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 xml:space="preserve">   На первый взгляд может создаться впечатление, что необходимое число модемов </w:t>
      </w:r>
      <w:proofErr w:type="spellStart"/>
      <w:r w:rsidRPr="005B3E95">
        <w:rPr>
          <w:rFonts w:ascii="Times New Roman" w:eastAsia="Times New Roman" w:hAnsi="Times New Roman" w:cs="Times New Roman"/>
          <w:color w:val="000000"/>
          <w:sz w:val="24"/>
          <w:szCs w:val="24"/>
          <w:lang w:eastAsia="ru-RU"/>
        </w:rPr>
        <w:t>Vм</w:t>
      </w:r>
      <w:proofErr w:type="spellEnd"/>
      <w:r w:rsidRPr="005B3E95">
        <w:rPr>
          <w:rFonts w:ascii="Times New Roman" w:eastAsia="Times New Roman" w:hAnsi="Times New Roman" w:cs="Times New Roman"/>
          <w:color w:val="000000"/>
          <w:sz w:val="24"/>
          <w:szCs w:val="24"/>
          <w:lang w:eastAsia="ru-RU"/>
        </w:rPr>
        <w:t xml:space="preserve"> в модемном пуле в первом приближении может быть рассчитано по первой формуле Эрланга, исходя из интенсивности нагрузки в ЧНН при заданной норме качества обслуживания (вероятность потерь </w:t>
      </w:r>
      <w:proofErr w:type="spellStart"/>
      <w:proofErr w:type="gramStart"/>
      <w:r w:rsidRPr="005B3E95">
        <w:rPr>
          <w:rFonts w:ascii="Times New Roman" w:eastAsia="Times New Roman" w:hAnsi="Times New Roman" w:cs="Times New Roman"/>
          <w:color w:val="000000"/>
          <w:sz w:val="24"/>
          <w:szCs w:val="24"/>
          <w:lang w:eastAsia="ru-RU"/>
        </w:rPr>
        <w:t>Интернет-вызовов</w:t>
      </w:r>
      <w:proofErr w:type="spellEnd"/>
      <w:proofErr w:type="gramEnd"/>
      <w:r w:rsidRPr="005B3E95">
        <w:rPr>
          <w:rFonts w:ascii="Times New Roman" w:eastAsia="Times New Roman" w:hAnsi="Times New Roman" w:cs="Times New Roman"/>
          <w:color w:val="000000"/>
          <w:sz w:val="24"/>
          <w:szCs w:val="24"/>
          <w:lang w:eastAsia="ru-RU"/>
        </w:rPr>
        <w:t xml:space="preserve"> </w:t>
      </w:r>
      <w:proofErr w:type="spellStart"/>
      <w:r w:rsidRPr="005B3E95">
        <w:rPr>
          <w:rFonts w:ascii="Times New Roman" w:eastAsia="Times New Roman" w:hAnsi="Times New Roman" w:cs="Times New Roman"/>
          <w:color w:val="000000"/>
          <w:sz w:val="24"/>
          <w:szCs w:val="24"/>
          <w:lang w:eastAsia="ru-RU"/>
        </w:rPr>
        <w:t>Рн</w:t>
      </w:r>
      <w:proofErr w:type="spellEnd"/>
      <w:r w:rsidRPr="005B3E95">
        <w:rPr>
          <w:rFonts w:ascii="Times New Roman" w:eastAsia="Times New Roman" w:hAnsi="Times New Roman" w:cs="Times New Roman"/>
          <w:color w:val="000000"/>
          <w:sz w:val="24"/>
          <w:szCs w:val="24"/>
          <w:lang w:eastAsia="ru-RU"/>
        </w:rPr>
        <w:t xml:space="preserve">). Другими словами, число модемов определяется из решения уравнения: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305175" cy="2257425"/>
            <wp:effectExtent l="19050" t="0" r="9525" b="0"/>
            <wp:docPr id="5" name="Рисунок 5" descr="http://www.vestnik-sviazy.ru/old/archive/08_2001/7mf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ik-sviazy.ru/old/archive/08_2001/7mf20(1).gif"/>
                    <pic:cNvPicPr>
                      <a:picLocks noChangeAspect="1" noChangeArrowheads="1"/>
                    </pic:cNvPicPr>
                  </pic:nvPicPr>
                  <pic:blipFill>
                    <a:blip r:embed="rId7" cstate="print"/>
                    <a:srcRect/>
                    <a:stretch>
                      <a:fillRect/>
                    </a:stretch>
                  </pic:blipFill>
                  <pic:spPr bwMode="auto">
                    <a:xfrm>
                      <a:off x="0" y="0"/>
                      <a:ext cx="3305175" cy="2257425"/>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i/>
          <w:iCs/>
          <w:color w:val="000000"/>
          <w:sz w:val="24"/>
          <w:szCs w:val="20"/>
          <w:lang w:eastAsia="ru-RU"/>
        </w:rPr>
        <w:t>Рис. 1. Зависимость емкости модемного пула от допустимой вероятности потерь при</w:t>
      </w:r>
      <w:proofErr w:type="gramStart"/>
      <w:r w:rsidRPr="005B3E95">
        <w:rPr>
          <w:rFonts w:ascii="Times New Roman" w:eastAsia="Times New Roman" w:hAnsi="Times New Roman" w:cs="Times New Roman"/>
          <w:i/>
          <w:iCs/>
          <w:color w:val="000000"/>
          <w:sz w:val="24"/>
          <w:szCs w:val="20"/>
          <w:lang w:eastAsia="ru-RU"/>
        </w:rPr>
        <w:t xml:space="preserve"> А</w:t>
      </w:r>
      <w:proofErr w:type="gramEnd"/>
      <w:r w:rsidRPr="005B3E95">
        <w:rPr>
          <w:rFonts w:ascii="Times New Roman" w:eastAsia="Times New Roman" w:hAnsi="Times New Roman" w:cs="Times New Roman"/>
          <w:i/>
          <w:iCs/>
          <w:color w:val="000000"/>
          <w:sz w:val="24"/>
          <w:szCs w:val="20"/>
          <w:lang w:eastAsia="ru-RU"/>
        </w:rPr>
        <w:t xml:space="preserve">=6000 Эрл.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noProof/>
          <w:color w:val="000000"/>
          <w:position w:val="-30"/>
          <w:sz w:val="24"/>
          <w:szCs w:val="20"/>
          <w:lang w:eastAsia="ru-RU"/>
        </w:rPr>
        <w:drawing>
          <wp:inline distT="0" distB="0" distL="0" distR="0">
            <wp:extent cx="2219325" cy="457200"/>
            <wp:effectExtent l="0" t="0" r="0" b="0"/>
            <wp:docPr id="6" name="Рисунок 6" descr="http://www.vestnik-sviazy.ru/old/archive/08_2001/35.ht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ik-sviazy.ru/old/archive/08_2001/35.htm1.gif"/>
                    <pic:cNvPicPr>
                      <a:picLocks noChangeAspect="1" noChangeArrowheads="1"/>
                    </pic:cNvPicPr>
                  </pic:nvPicPr>
                  <pic:blipFill>
                    <a:blip r:embed="rId8" cstate="print"/>
                    <a:srcRect/>
                    <a:stretch>
                      <a:fillRect/>
                    </a:stretch>
                  </pic:blipFill>
                  <pic:spPr bwMode="auto">
                    <a:xfrm>
                      <a:off x="0" y="0"/>
                      <a:ext cx="2219325" cy="457200"/>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t xml:space="preserve">где: </w:t>
      </w:r>
      <w:proofErr w:type="spellStart"/>
      <w:r w:rsidRPr="005B3E95">
        <w:rPr>
          <w:rFonts w:ascii="Times New Roman" w:eastAsia="Times New Roman" w:hAnsi="Times New Roman" w:cs="Times New Roman"/>
          <w:color w:val="000000"/>
          <w:sz w:val="24"/>
          <w:szCs w:val="24"/>
          <w:lang w:eastAsia="ru-RU"/>
        </w:rPr>
        <w:t>Ачнн</w:t>
      </w:r>
      <w:proofErr w:type="spellEnd"/>
      <w:r w:rsidRPr="005B3E95">
        <w:rPr>
          <w:rFonts w:ascii="Times New Roman" w:eastAsia="Times New Roman" w:hAnsi="Times New Roman" w:cs="Times New Roman"/>
          <w:color w:val="000000"/>
          <w:sz w:val="24"/>
          <w:szCs w:val="24"/>
          <w:lang w:eastAsia="ru-RU"/>
        </w:rPr>
        <w:t xml:space="preserve"> — интенсивность нагрузки, поступающей от </w:t>
      </w:r>
      <w:proofErr w:type="spellStart"/>
      <w:proofErr w:type="gramStart"/>
      <w:r w:rsidRPr="005B3E95">
        <w:rPr>
          <w:rFonts w:ascii="Times New Roman" w:eastAsia="Times New Roman" w:hAnsi="Times New Roman" w:cs="Times New Roman"/>
          <w:color w:val="000000"/>
          <w:sz w:val="24"/>
          <w:szCs w:val="24"/>
          <w:lang w:eastAsia="ru-RU"/>
        </w:rPr>
        <w:t>Интернет-пользователей</w:t>
      </w:r>
      <w:proofErr w:type="spellEnd"/>
      <w:proofErr w:type="gramEnd"/>
      <w:r w:rsidRPr="005B3E95">
        <w:rPr>
          <w:rFonts w:ascii="Times New Roman" w:eastAsia="Times New Roman" w:hAnsi="Times New Roman" w:cs="Times New Roman"/>
          <w:color w:val="000000"/>
          <w:sz w:val="24"/>
          <w:szCs w:val="24"/>
          <w:lang w:eastAsia="ru-RU"/>
        </w:rPr>
        <w:t xml:space="preserve"> на модемный пул в ЧНН;</w:t>
      </w: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color w:val="000000"/>
          <w:sz w:val="24"/>
          <w:szCs w:val="24"/>
          <w:lang w:eastAsia="ru-RU"/>
        </w:rPr>
        <w:lastRenderedPageBreak/>
        <w:t>VM — емкость модемного пула (число модемных устройств);</w:t>
      </w:r>
      <w:r w:rsidRPr="005B3E95">
        <w:rPr>
          <w:rFonts w:ascii="Times New Roman" w:eastAsia="Times New Roman" w:hAnsi="Times New Roman" w:cs="Times New Roman"/>
          <w:color w:val="000000"/>
          <w:sz w:val="24"/>
          <w:szCs w:val="24"/>
          <w:lang w:eastAsia="ru-RU"/>
        </w:rPr>
        <w:br/>
        <w:t>Е (</w:t>
      </w:r>
      <w:proofErr w:type="spellStart"/>
      <w:r w:rsidRPr="005B3E95">
        <w:rPr>
          <w:rFonts w:ascii="Times New Roman" w:eastAsia="Times New Roman" w:hAnsi="Times New Roman" w:cs="Times New Roman"/>
          <w:color w:val="000000"/>
          <w:sz w:val="24"/>
          <w:szCs w:val="24"/>
          <w:lang w:eastAsia="ru-RU"/>
        </w:rPr>
        <w:t>Ачнн</w:t>
      </w:r>
      <w:proofErr w:type="spellEnd"/>
      <w:r w:rsidRPr="005B3E95">
        <w:rPr>
          <w:rFonts w:ascii="Times New Roman" w:eastAsia="Times New Roman" w:hAnsi="Times New Roman" w:cs="Times New Roman"/>
          <w:color w:val="000000"/>
          <w:sz w:val="24"/>
          <w:szCs w:val="24"/>
          <w:lang w:eastAsia="ru-RU"/>
        </w:rPr>
        <w:t>, VM) — обозначение первой формулы Эрланга.</w:t>
      </w:r>
      <w:r w:rsidRPr="005B3E95">
        <w:rPr>
          <w:rFonts w:ascii="Times New Roman" w:eastAsia="Times New Roman" w:hAnsi="Times New Roman" w:cs="Times New Roman"/>
          <w:color w:val="000000"/>
          <w:sz w:val="24"/>
          <w:szCs w:val="24"/>
          <w:lang w:eastAsia="ru-RU"/>
        </w:rPr>
        <w:br/>
        <w:t>Решение этого уравнения при Ачнн=6000 Эрл</w:t>
      </w:r>
      <w:proofErr w:type="gramStart"/>
      <w:r w:rsidRPr="005B3E95">
        <w:rPr>
          <w:rFonts w:ascii="Times New Roman" w:eastAsia="Times New Roman" w:hAnsi="Times New Roman" w:cs="Times New Roman"/>
          <w:color w:val="000000"/>
          <w:sz w:val="24"/>
          <w:szCs w:val="24"/>
          <w:lang w:eastAsia="ru-RU"/>
        </w:rPr>
        <w:t>.</w:t>
      </w:r>
      <w:proofErr w:type="gramEnd"/>
      <w:r w:rsidRPr="005B3E95">
        <w:rPr>
          <w:rFonts w:ascii="Times New Roman" w:eastAsia="Times New Roman" w:hAnsi="Times New Roman" w:cs="Times New Roman"/>
          <w:color w:val="000000"/>
          <w:sz w:val="24"/>
          <w:szCs w:val="24"/>
          <w:lang w:eastAsia="ru-RU"/>
        </w:rPr>
        <w:t xml:space="preserve"> </w:t>
      </w:r>
      <w:proofErr w:type="gramStart"/>
      <w:r w:rsidRPr="005B3E95">
        <w:rPr>
          <w:rFonts w:ascii="Times New Roman" w:eastAsia="Times New Roman" w:hAnsi="Times New Roman" w:cs="Times New Roman"/>
          <w:color w:val="000000"/>
          <w:sz w:val="24"/>
          <w:szCs w:val="24"/>
          <w:lang w:eastAsia="ru-RU"/>
        </w:rPr>
        <w:t>в</w:t>
      </w:r>
      <w:proofErr w:type="gramEnd"/>
      <w:r w:rsidRPr="005B3E95">
        <w:rPr>
          <w:rFonts w:ascii="Times New Roman" w:eastAsia="Times New Roman" w:hAnsi="Times New Roman" w:cs="Times New Roman"/>
          <w:color w:val="000000"/>
          <w:sz w:val="24"/>
          <w:szCs w:val="24"/>
          <w:lang w:eastAsia="ru-RU"/>
        </w:rPr>
        <w:t xml:space="preserve"> диапазоне </w:t>
      </w:r>
      <w:proofErr w:type="spellStart"/>
      <w:r w:rsidRPr="005B3E95">
        <w:rPr>
          <w:rFonts w:ascii="Times New Roman" w:eastAsia="Times New Roman" w:hAnsi="Times New Roman" w:cs="Times New Roman"/>
          <w:color w:val="000000"/>
          <w:sz w:val="24"/>
          <w:szCs w:val="24"/>
          <w:lang w:eastAsia="ru-RU"/>
        </w:rPr>
        <w:t>Рн=</w:t>
      </w:r>
      <w:proofErr w:type="spellEnd"/>
      <w:r w:rsidRPr="005B3E95">
        <w:rPr>
          <w:rFonts w:ascii="Times New Roman" w:eastAsia="Times New Roman" w:hAnsi="Times New Roman" w:cs="Times New Roman"/>
          <w:color w:val="000000"/>
          <w:sz w:val="24"/>
          <w:szCs w:val="24"/>
          <w:lang w:eastAsia="ru-RU"/>
        </w:rPr>
        <w:t xml:space="preserve"> 0,001 — 0,1 представлено на рис. 1. Расчеты показывают, что, например, при </w:t>
      </w:r>
      <w:proofErr w:type="spellStart"/>
      <w:r w:rsidRPr="005B3E95">
        <w:rPr>
          <w:rFonts w:ascii="Times New Roman" w:eastAsia="Times New Roman" w:hAnsi="Times New Roman" w:cs="Times New Roman"/>
          <w:color w:val="000000"/>
          <w:sz w:val="24"/>
          <w:szCs w:val="24"/>
          <w:lang w:eastAsia="ru-RU"/>
        </w:rPr>
        <w:t>Рн</w:t>
      </w:r>
      <w:proofErr w:type="spellEnd"/>
      <w:r w:rsidRPr="005B3E95">
        <w:rPr>
          <w:rFonts w:ascii="Times New Roman" w:eastAsia="Times New Roman" w:hAnsi="Times New Roman" w:cs="Times New Roman"/>
          <w:color w:val="000000"/>
          <w:sz w:val="24"/>
          <w:szCs w:val="24"/>
          <w:lang w:eastAsia="ru-RU"/>
        </w:rPr>
        <w:t xml:space="preserve"> = 1 % требуется целых VM=6002 модема, что может удивить многих </w:t>
      </w:r>
      <w:proofErr w:type="spellStart"/>
      <w:proofErr w:type="gramStart"/>
      <w:r w:rsidRPr="005B3E95">
        <w:rPr>
          <w:rFonts w:ascii="Times New Roman" w:eastAsia="Times New Roman" w:hAnsi="Times New Roman" w:cs="Times New Roman"/>
          <w:color w:val="000000"/>
          <w:sz w:val="24"/>
          <w:szCs w:val="24"/>
          <w:lang w:eastAsia="ru-RU"/>
        </w:rPr>
        <w:t>сервис-провайдеров</w:t>
      </w:r>
      <w:proofErr w:type="spellEnd"/>
      <w:proofErr w:type="gramEnd"/>
      <w:r w:rsidRPr="005B3E95">
        <w:rPr>
          <w:rFonts w:ascii="Times New Roman" w:eastAsia="Times New Roman" w:hAnsi="Times New Roman" w:cs="Times New Roman"/>
          <w:color w:val="000000"/>
          <w:sz w:val="24"/>
          <w:szCs w:val="24"/>
          <w:lang w:eastAsia="ru-RU"/>
        </w:rPr>
        <w:t xml:space="preserve"> Интернет.</w:t>
      </w:r>
      <w:r w:rsidRPr="005B3E95">
        <w:rPr>
          <w:rFonts w:ascii="Times New Roman" w:eastAsia="Times New Roman" w:hAnsi="Times New Roman" w:cs="Times New Roman"/>
          <w:color w:val="000000"/>
          <w:sz w:val="24"/>
          <w:szCs w:val="24"/>
          <w:lang w:eastAsia="ru-RU"/>
        </w:rPr>
        <w:br/>
        <w:t xml:space="preserve">Дело в том, что такой упрощенный подход к расчету емкости модемного пула является ошибочным. А из приведенного примера следует, что ошибка в определении емкости модемного пула может оказаться весьма значительной, что приведет к существенному завышению объема необходимого оборудования. В этом убеждают и непосредственные </w:t>
      </w:r>
      <w:proofErr w:type="spellStart"/>
      <w:r w:rsidRPr="005B3E95">
        <w:rPr>
          <w:rFonts w:ascii="Times New Roman" w:eastAsia="Times New Roman" w:hAnsi="Times New Roman" w:cs="Times New Roman"/>
          <w:color w:val="000000"/>
          <w:sz w:val="24"/>
          <w:szCs w:val="24"/>
          <w:lang w:eastAsia="ru-RU"/>
        </w:rPr>
        <w:t>трафичные</w:t>
      </w:r>
      <w:proofErr w:type="spellEnd"/>
      <w:r w:rsidRPr="005B3E95">
        <w:rPr>
          <w:rFonts w:ascii="Times New Roman" w:eastAsia="Times New Roman" w:hAnsi="Times New Roman" w:cs="Times New Roman"/>
          <w:color w:val="000000"/>
          <w:sz w:val="24"/>
          <w:szCs w:val="24"/>
          <w:lang w:eastAsia="ru-RU"/>
        </w:rPr>
        <w:t xml:space="preserve"> измерения (рис. 2), показывающие зависимость изменения числа установленных соединений от времени суток. Из рис. 2 (по оси Y отложено число одновременно занятых модемов, деленное на 1000) следует, что при максимальной интенсивности нагрузки примерно 6000 Эрл</w:t>
      </w:r>
      <w:proofErr w:type="gramStart"/>
      <w:r w:rsidRPr="005B3E95">
        <w:rPr>
          <w:rFonts w:ascii="Times New Roman" w:eastAsia="Times New Roman" w:hAnsi="Times New Roman" w:cs="Times New Roman"/>
          <w:color w:val="000000"/>
          <w:sz w:val="24"/>
          <w:szCs w:val="24"/>
          <w:lang w:eastAsia="ru-RU"/>
        </w:rPr>
        <w:t>.</w:t>
      </w:r>
      <w:proofErr w:type="gramEnd"/>
      <w:r w:rsidRPr="005B3E95">
        <w:rPr>
          <w:rFonts w:ascii="Times New Roman" w:eastAsia="Times New Roman" w:hAnsi="Times New Roman" w:cs="Times New Roman"/>
          <w:color w:val="000000"/>
          <w:sz w:val="24"/>
          <w:szCs w:val="24"/>
          <w:lang w:eastAsia="ru-RU"/>
        </w:rPr>
        <w:t xml:space="preserve"> </w:t>
      </w:r>
      <w:proofErr w:type="gramStart"/>
      <w:r w:rsidRPr="005B3E95">
        <w:rPr>
          <w:rFonts w:ascii="Times New Roman" w:eastAsia="Times New Roman" w:hAnsi="Times New Roman" w:cs="Times New Roman"/>
          <w:color w:val="000000"/>
          <w:sz w:val="24"/>
          <w:szCs w:val="24"/>
          <w:lang w:eastAsia="ru-RU"/>
        </w:rPr>
        <w:t>ч</w:t>
      </w:r>
      <w:proofErr w:type="gramEnd"/>
      <w:r w:rsidRPr="005B3E95">
        <w:rPr>
          <w:rFonts w:ascii="Times New Roman" w:eastAsia="Times New Roman" w:hAnsi="Times New Roman" w:cs="Times New Roman"/>
          <w:color w:val="000000"/>
          <w:sz w:val="24"/>
          <w:szCs w:val="24"/>
          <w:lang w:eastAsia="ru-RU"/>
        </w:rPr>
        <w:t>исло требуемых модемов значительно меньше расчетного.</w:t>
      </w:r>
      <w:r w:rsidRPr="005B3E95">
        <w:rPr>
          <w:rFonts w:ascii="Times New Roman" w:eastAsia="Times New Roman" w:hAnsi="Times New Roman" w:cs="Times New Roman"/>
          <w:color w:val="000000"/>
          <w:sz w:val="24"/>
          <w:szCs w:val="24"/>
          <w:lang w:eastAsia="ru-RU"/>
        </w:rPr>
        <w:br/>
        <w:t xml:space="preserve">Основная причина ошибки, возникающей при определении емкости модемного пула, состоит в том, что в приведенной ранее формуле не учитываются потери значительной доли </w:t>
      </w:r>
      <w:proofErr w:type="gramStart"/>
      <w:r w:rsidRPr="005B3E95">
        <w:rPr>
          <w:rFonts w:ascii="Times New Roman" w:eastAsia="Times New Roman" w:hAnsi="Times New Roman" w:cs="Times New Roman"/>
          <w:color w:val="000000"/>
          <w:sz w:val="24"/>
          <w:szCs w:val="24"/>
          <w:lang w:eastAsia="ru-RU"/>
        </w:rPr>
        <w:t>поступающих</w:t>
      </w:r>
      <w:proofErr w:type="gramEnd"/>
      <w:r w:rsidRPr="005B3E95">
        <w:rPr>
          <w:rFonts w:ascii="Times New Roman" w:eastAsia="Times New Roman" w:hAnsi="Times New Roman" w:cs="Times New Roman"/>
          <w:color w:val="000000"/>
          <w:sz w:val="24"/>
          <w:szCs w:val="24"/>
          <w:lang w:eastAsia="ru-RU"/>
        </w:rPr>
        <w:t xml:space="preserve"> на ГТС </w:t>
      </w:r>
      <w:proofErr w:type="spellStart"/>
      <w:r w:rsidRPr="005B3E95">
        <w:rPr>
          <w:rFonts w:ascii="Times New Roman" w:eastAsia="Times New Roman" w:hAnsi="Times New Roman" w:cs="Times New Roman"/>
          <w:color w:val="000000"/>
          <w:sz w:val="24"/>
          <w:szCs w:val="24"/>
          <w:lang w:eastAsia="ru-RU"/>
        </w:rPr>
        <w:t>Интернет-вызовов</w:t>
      </w:r>
      <w:proofErr w:type="spellEnd"/>
      <w:r w:rsidRPr="005B3E95">
        <w:rPr>
          <w:rFonts w:ascii="Times New Roman" w:eastAsia="Times New Roman" w:hAnsi="Times New Roman" w:cs="Times New Roman"/>
          <w:color w:val="000000"/>
          <w:sz w:val="24"/>
          <w:szCs w:val="24"/>
          <w:lang w:eastAsia="ru-RU"/>
        </w:rPr>
        <w:t xml:space="preserve">. Фактическая поступающая на модемный пул нагрузка оказывается значительно меньше той, которая принималась за </w:t>
      </w:r>
      <w:proofErr w:type="gramStart"/>
      <w:r w:rsidRPr="005B3E95">
        <w:rPr>
          <w:rFonts w:ascii="Times New Roman" w:eastAsia="Times New Roman" w:hAnsi="Times New Roman" w:cs="Times New Roman"/>
          <w:color w:val="000000"/>
          <w:sz w:val="24"/>
          <w:szCs w:val="24"/>
          <w:lang w:eastAsia="ru-RU"/>
        </w:rPr>
        <w:t>расчетную</w:t>
      </w:r>
      <w:proofErr w:type="gramEnd"/>
      <w:r w:rsidRPr="005B3E95">
        <w:rPr>
          <w:rFonts w:ascii="Times New Roman" w:eastAsia="Times New Roman" w:hAnsi="Times New Roman" w:cs="Times New Roman"/>
          <w:color w:val="000000"/>
          <w:sz w:val="24"/>
          <w:szCs w:val="24"/>
          <w:lang w:eastAsia="ru-RU"/>
        </w:rPr>
        <w:t xml:space="preserve">. Другими словами, для определения емкости модемного пула необходимо предварительно учесть так называемое “просеивание” вызовов, обычно имеющее место на ГТС.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305175" cy="2257425"/>
            <wp:effectExtent l="19050" t="0" r="9525" b="0"/>
            <wp:docPr id="7" name="Рисунок 7" descr="http://www.vestnik-sviazy.ru/old/archive/08_2001/7mf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ik-sviazy.ru/old/archive/08_2001/7mf20(2).gif"/>
                    <pic:cNvPicPr>
                      <a:picLocks noChangeAspect="1" noChangeArrowheads="1"/>
                    </pic:cNvPicPr>
                  </pic:nvPicPr>
                  <pic:blipFill>
                    <a:blip r:embed="rId9" cstate="print"/>
                    <a:srcRect/>
                    <a:stretch>
                      <a:fillRect/>
                    </a:stretch>
                  </pic:blipFill>
                  <pic:spPr bwMode="auto">
                    <a:xfrm>
                      <a:off x="0" y="0"/>
                      <a:ext cx="3305175" cy="2257425"/>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i/>
          <w:iCs/>
          <w:color w:val="000000"/>
          <w:sz w:val="24"/>
          <w:szCs w:val="20"/>
          <w:lang w:eastAsia="ru-RU"/>
        </w:rPr>
        <w:t xml:space="preserve">Рис. 2. Диаграмма одновременного занятия модемов в модемном пуле в зависимости от времени суток </w:t>
      </w:r>
    </w:p>
    <w:p w:rsidR="005B3E95" w:rsidRPr="005B3E95" w:rsidRDefault="005B3E95" w:rsidP="005B3E9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b/>
          <w:bCs/>
          <w:color w:val="000000"/>
          <w:sz w:val="24"/>
          <w:szCs w:val="24"/>
          <w:lang w:eastAsia="ru-RU"/>
        </w:rPr>
        <w:t>Учет эффекта “просеивания” вызовов</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 xml:space="preserve">   Структурная схема организации соединения с сетью Интернет через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 xml:space="preserve"> приведена на рис. 3. В соответствии с ней вызов каждого пользователя Интернета вначале поступает на местную ГТС, а потом на узел исходящей связи (УИС)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 xml:space="preserve">. Далее через волоконно-оптическую транспортную сеть вызов поступает </w:t>
      </w:r>
      <w:proofErr w:type="gramStart"/>
      <w:r w:rsidRPr="005B3E95">
        <w:rPr>
          <w:rFonts w:ascii="Times New Roman" w:eastAsia="Times New Roman" w:hAnsi="Times New Roman" w:cs="Times New Roman"/>
          <w:color w:val="000000"/>
          <w:sz w:val="24"/>
          <w:szCs w:val="24"/>
          <w:lang w:eastAsia="ru-RU"/>
        </w:rPr>
        <w:t>на</w:t>
      </w:r>
      <w:proofErr w:type="gramEnd"/>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5505450" cy="3181350"/>
            <wp:effectExtent l="19050" t="0" r="0" b="0"/>
            <wp:docPr id="8" name="Рисунок 8" descr="http://www.vestnik-sviazy.ru/old/archive/08_2001/7mf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ik-sviazy.ru/old/archive/08_2001/7mf20(3).gif"/>
                    <pic:cNvPicPr>
                      <a:picLocks noChangeAspect="1" noChangeArrowheads="1"/>
                    </pic:cNvPicPr>
                  </pic:nvPicPr>
                  <pic:blipFill>
                    <a:blip r:embed="rId10" cstate="print"/>
                    <a:srcRect/>
                    <a:stretch>
                      <a:fillRect/>
                    </a:stretch>
                  </pic:blipFill>
                  <pic:spPr bwMode="auto">
                    <a:xfrm>
                      <a:off x="0" y="0"/>
                      <a:ext cx="5505450" cy="3181350"/>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Cs/>
          <w:i/>
          <w:iCs/>
          <w:color w:val="000000"/>
          <w:sz w:val="24"/>
          <w:szCs w:val="20"/>
          <w:lang w:eastAsia="ru-RU"/>
        </w:rPr>
        <w:t>Рис. 3. Структурная схема организации соединения пользователя с сетью Интернет</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t xml:space="preserve">коммутационный узел (КУ), в который включен модемный пул. Таким образом, процесс прохождения вызовов через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 xml:space="preserve"> к модемному пулу состоит из нескольких этапов, на каждом из которых происходит уменьшение нагрузки, поступающей от пользователей, поскольку по разным причинам часть поступающих вызовов теряется.</w:t>
      </w:r>
      <w:r w:rsidRPr="005B3E95">
        <w:rPr>
          <w:rFonts w:ascii="Times New Roman" w:eastAsia="Times New Roman" w:hAnsi="Times New Roman" w:cs="Times New Roman"/>
          <w:color w:val="000000"/>
          <w:sz w:val="24"/>
          <w:szCs w:val="24"/>
          <w:lang w:eastAsia="ru-RU"/>
        </w:rPr>
        <w:br/>
        <w:t xml:space="preserve">В результате основными местами структурной схемы, где происходит “просеивание” вызовов, являются местная ГТС и УИС. Измерения показали, что на ГТС может теряться 30 — 40 % </w:t>
      </w:r>
      <w:proofErr w:type="spellStart"/>
      <w:proofErr w:type="gramStart"/>
      <w:r w:rsidRPr="005B3E95">
        <w:rPr>
          <w:rFonts w:ascii="Times New Roman" w:eastAsia="Times New Roman" w:hAnsi="Times New Roman" w:cs="Times New Roman"/>
          <w:color w:val="000000"/>
          <w:sz w:val="24"/>
          <w:szCs w:val="24"/>
          <w:lang w:eastAsia="ru-RU"/>
        </w:rPr>
        <w:t>Интернет-вызовов</w:t>
      </w:r>
      <w:proofErr w:type="spellEnd"/>
      <w:proofErr w:type="gramEnd"/>
      <w:r w:rsidRPr="005B3E95">
        <w:rPr>
          <w:rFonts w:ascii="Times New Roman" w:eastAsia="Times New Roman" w:hAnsi="Times New Roman" w:cs="Times New Roman"/>
          <w:color w:val="000000"/>
          <w:sz w:val="24"/>
          <w:szCs w:val="24"/>
          <w:lang w:eastAsia="ru-RU"/>
        </w:rPr>
        <w:t xml:space="preserve">, что во многом связано с особенностями радиально-узловой инфраструктуры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w:t>
      </w:r>
      <w:r w:rsidRPr="005B3E95">
        <w:rPr>
          <w:rFonts w:ascii="Times New Roman" w:eastAsia="Times New Roman" w:hAnsi="Times New Roman" w:cs="Times New Roman"/>
          <w:color w:val="000000"/>
          <w:sz w:val="24"/>
          <w:szCs w:val="24"/>
          <w:lang w:eastAsia="ru-RU"/>
        </w:rPr>
        <w:br/>
        <w:t xml:space="preserve">Транспортная сеть и КУ имеют заведомо более высокую и оперативно регулируемую пропускную способность, чем используемые фрагменты </w:t>
      </w:r>
      <w:proofErr w:type="spellStart"/>
      <w:r w:rsidRPr="005B3E95">
        <w:rPr>
          <w:rFonts w:ascii="Times New Roman" w:eastAsia="Times New Roman" w:hAnsi="Times New Roman" w:cs="Times New Roman"/>
          <w:color w:val="000000"/>
          <w:sz w:val="24"/>
          <w:szCs w:val="24"/>
          <w:lang w:eastAsia="ru-RU"/>
        </w:rPr>
        <w:t>ТфОП</w:t>
      </w:r>
      <w:proofErr w:type="spellEnd"/>
      <w:r w:rsidRPr="005B3E95">
        <w:rPr>
          <w:rFonts w:ascii="Times New Roman" w:eastAsia="Times New Roman" w:hAnsi="Times New Roman" w:cs="Times New Roman"/>
          <w:color w:val="000000"/>
          <w:sz w:val="24"/>
          <w:szCs w:val="24"/>
          <w:lang w:eastAsia="ru-RU"/>
        </w:rPr>
        <w:t xml:space="preserve">, обладающие достаточным набором соединительных линий. Поэтому их влиянием на генерируемую нагрузку на данном этапе можно пренебречь.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505325" cy="2628900"/>
            <wp:effectExtent l="19050" t="0" r="9525" b="0"/>
            <wp:docPr id="9" name="Рисунок 9" descr="http://www.vestnik-sviazy.ru/old/archive/08_2001/7mf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ik-sviazy.ru/old/archive/08_2001/7mf20(4).gif"/>
                    <pic:cNvPicPr>
                      <a:picLocks noChangeAspect="1" noChangeArrowheads="1"/>
                    </pic:cNvPicPr>
                  </pic:nvPicPr>
                  <pic:blipFill>
                    <a:blip r:embed="rId11" cstate="print"/>
                    <a:srcRect/>
                    <a:stretch>
                      <a:fillRect/>
                    </a:stretch>
                  </pic:blipFill>
                  <pic:spPr bwMode="auto">
                    <a:xfrm>
                      <a:off x="0" y="0"/>
                      <a:ext cx="4505325" cy="2628900"/>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Cs/>
          <w:i/>
          <w:iCs/>
          <w:color w:val="000000"/>
          <w:sz w:val="24"/>
          <w:szCs w:val="24"/>
          <w:lang w:eastAsia="ru-RU"/>
        </w:rPr>
        <w:t>Рис. 4. Схема просеивания вызовов пользователей Интернет</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lastRenderedPageBreak/>
        <w:br/>
        <w:t>   Более подробно процесс просеивания нагрузки, генерируемой пользователями, которые включены в местную станцию ГТС, показан на рис. 4. Здесь же представлены величины нагрузок, теряемых на ГТС и УИС.</w:t>
      </w:r>
      <w:r w:rsidRPr="005B3E95">
        <w:rPr>
          <w:rFonts w:ascii="Times New Roman" w:eastAsia="Times New Roman" w:hAnsi="Times New Roman" w:cs="Times New Roman"/>
          <w:color w:val="000000"/>
          <w:sz w:val="24"/>
          <w:szCs w:val="24"/>
          <w:lang w:eastAsia="ru-RU"/>
        </w:rPr>
        <w:br/>
        <w:t>Общая величина нагрузки</w:t>
      </w:r>
      <w:proofErr w:type="gramStart"/>
      <w:r w:rsidRPr="005B3E95">
        <w:rPr>
          <w:rFonts w:ascii="Times New Roman" w:eastAsia="Times New Roman" w:hAnsi="Times New Roman" w:cs="Times New Roman"/>
          <w:color w:val="000000"/>
          <w:sz w:val="24"/>
          <w:szCs w:val="24"/>
          <w:lang w:eastAsia="ru-RU"/>
        </w:rPr>
        <w:t xml:space="preserve"> А</w:t>
      </w:r>
      <w:proofErr w:type="gramEnd"/>
      <w:r w:rsidRPr="005B3E95">
        <w:rPr>
          <w:rFonts w:ascii="Times New Roman" w:eastAsia="Times New Roman" w:hAnsi="Times New Roman" w:cs="Times New Roman"/>
          <w:color w:val="000000"/>
          <w:sz w:val="24"/>
          <w:szCs w:val="24"/>
          <w:lang w:eastAsia="ru-RU"/>
        </w:rPr>
        <w:t>, поступающей на ГАТС, может быть выражена следующим выражением: А = Ап</w:t>
      </w:r>
      <w:proofErr w:type="gramStart"/>
      <w:r w:rsidRPr="005B3E95">
        <w:rPr>
          <w:rFonts w:ascii="Times New Roman" w:eastAsia="Times New Roman" w:hAnsi="Times New Roman" w:cs="Times New Roman"/>
          <w:color w:val="000000"/>
          <w:sz w:val="24"/>
          <w:szCs w:val="24"/>
          <w:lang w:eastAsia="ru-RU"/>
        </w:rPr>
        <w:t>1</w:t>
      </w:r>
      <w:proofErr w:type="gramEnd"/>
      <w:r w:rsidRPr="005B3E95">
        <w:rPr>
          <w:rFonts w:ascii="Times New Roman" w:eastAsia="Times New Roman" w:hAnsi="Times New Roman" w:cs="Times New Roman"/>
          <w:color w:val="000000"/>
          <w:sz w:val="24"/>
          <w:szCs w:val="24"/>
          <w:lang w:eastAsia="ru-RU"/>
        </w:rPr>
        <w:t xml:space="preserve"> + Ап2 + DА + Y, где Y — обслуженная нагрузка, а DА — нагрузка, теряемая в пуле. При этом Y = 1 — </w:t>
      </w:r>
      <w:proofErr w:type="gramStart"/>
      <w:r w:rsidRPr="005B3E95">
        <w:rPr>
          <w:rFonts w:ascii="Times New Roman" w:eastAsia="Times New Roman" w:hAnsi="Times New Roman" w:cs="Times New Roman"/>
          <w:color w:val="000000"/>
          <w:sz w:val="24"/>
          <w:szCs w:val="24"/>
          <w:lang w:eastAsia="ru-RU"/>
        </w:rPr>
        <w:t>Р</w:t>
      </w:r>
      <w:proofErr w:type="gramEnd"/>
      <w:r w:rsidRPr="005B3E95">
        <w:rPr>
          <w:rFonts w:ascii="Times New Roman" w:eastAsia="Times New Roman" w:hAnsi="Times New Roman" w:cs="Times New Roman"/>
          <w:color w:val="000000"/>
          <w:sz w:val="24"/>
          <w:szCs w:val="24"/>
          <w:lang w:eastAsia="ru-RU"/>
        </w:rPr>
        <w:t xml:space="preserve">, где Р — вероятность отказов в приведенной схеме, а DА = </w:t>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Используя первую формулу Эрланга и учитывая наихудший случай с точки зрения генерируемой нагрузки (ЧНН), можно записать следующее выражение для </w:t>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position w:val="-62"/>
          <w:sz w:val="24"/>
          <w:szCs w:val="20"/>
          <w:lang w:eastAsia="ru-RU"/>
        </w:rPr>
        <w:drawing>
          <wp:inline distT="0" distB="0" distL="0" distR="0">
            <wp:extent cx="3048000" cy="866775"/>
            <wp:effectExtent l="0" t="0" r="0" b="0"/>
            <wp:docPr id="10" name="Рисунок 10" descr="http://www.vestnik-sviazy.ru/old/archive/08_2001/35.ht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ik-sviazy.ru/old/archive/08_2001/35.htm2.gif"/>
                    <pic:cNvPicPr>
                      <a:picLocks noChangeAspect="1" noChangeArrowheads="1"/>
                    </pic:cNvPicPr>
                  </pic:nvPicPr>
                  <pic:blipFill>
                    <a:blip r:embed="rId12" cstate="print"/>
                    <a:srcRect/>
                    <a:stretch>
                      <a:fillRect/>
                    </a:stretch>
                  </pic:blipFill>
                  <pic:spPr bwMode="auto">
                    <a:xfrm>
                      <a:off x="0" y="0"/>
                      <a:ext cx="3048000" cy="866775"/>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 xml:space="preserve">Полученное трансцендентное уравнение для </w:t>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может быть решено итерационным методом путем задания требуемого качества обслуживания (Р) и величины относительной погрешности вычислений </w:t>
      </w:r>
      <w:proofErr w:type="spellStart"/>
      <w:r w:rsidRPr="005B3E95">
        <w:rPr>
          <w:rFonts w:ascii="Times New Roman" w:eastAsia="Times New Roman" w:hAnsi="Times New Roman" w:cs="Times New Roman"/>
          <w:color w:val="000000"/>
          <w:sz w:val="24"/>
          <w:szCs w:val="24"/>
          <w:lang w:eastAsia="ru-RU"/>
        </w:rPr>
        <w:t>x</w:t>
      </w:r>
      <w:proofErr w:type="spellEnd"/>
      <w:r w:rsidRPr="005B3E95">
        <w:rPr>
          <w:rFonts w:ascii="Times New Roman" w:eastAsia="Times New Roman" w:hAnsi="Times New Roman" w:cs="Times New Roman"/>
          <w:color w:val="000000"/>
          <w:sz w:val="24"/>
          <w:szCs w:val="24"/>
          <w:lang w:eastAsia="ru-RU"/>
        </w:rPr>
        <w:t xml:space="preserve"> ≥ </w:t>
      </w:r>
      <w:proofErr w:type="spellStart"/>
      <w:r w:rsidRPr="005B3E95">
        <w:rPr>
          <w:rFonts w:ascii="Times New Roman" w:eastAsia="Times New Roman" w:hAnsi="Times New Roman" w:cs="Times New Roman"/>
          <w:color w:val="000000"/>
          <w:sz w:val="24"/>
          <w:szCs w:val="24"/>
          <w:lang w:eastAsia="ru-RU"/>
        </w:rPr>
        <w:t>|Pi</w:t>
      </w:r>
      <w:proofErr w:type="spellEnd"/>
      <w:r w:rsidRPr="005B3E95">
        <w:rPr>
          <w:rFonts w:ascii="Times New Roman" w:eastAsia="Times New Roman" w:hAnsi="Times New Roman" w:cs="Times New Roman"/>
          <w:color w:val="000000"/>
          <w:sz w:val="24"/>
          <w:szCs w:val="24"/>
          <w:lang w:eastAsia="ru-RU"/>
        </w:rPr>
        <w:t xml:space="preserve"> –Pi-1|/</w:t>
      </w:r>
      <w:proofErr w:type="spellStart"/>
      <w:r w:rsidRPr="005B3E95">
        <w:rPr>
          <w:rFonts w:ascii="Times New Roman" w:eastAsia="Times New Roman" w:hAnsi="Times New Roman" w:cs="Times New Roman"/>
          <w:color w:val="000000"/>
          <w:sz w:val="24"/>
          <w:szCs w:val="24"/>
          <w:lang w:eastAsia="ru-RU"/>
        </w:rPr>
        <w:t>Pi</w:t>
      </w:r>
      <w:proofErr w:type="spellEnd"/>
      <w:r w:rsidRPr="005B3E95">
        <w:rPr>
          <w:rFonts w:ascii="Times New Roman" w:eastAsia="Times New Roman" w:hAnsi="Times New Roman" w:cs="Times New Roman"/>
          <w:color w:val="000000"/>
          <w:sz w:val="24"/>
          <w:szCs w:val="24"/>
          <w:lang w:eastAsia="ru-RU"/>
        </w:rPr>
        <w:t>.</w:t>
      </w:r>
      <w:r w:rsidRPr="005B3E95">
        <w:rPr>
          <w:rFonts w:ascii="Times New Roman" w:eastAsia="Times New Roman" w:hAnsi="Times New Roman" w:cs="Times New Roman"/>
          <w:color w:val="000000"/>
          <w:sz w:val="24"/>
          <w:szCs w:val="24"/>
          <w:lang w:eastAsia="ru-RU"/>
        </w:rPr>
        <w:br/>
        <w:t xml:space="preserve">Итерационная функция имеет вид Ppooli+1 = </w:t>
      </w:r>
      <w:proofErr w:type="spellStart"/>
      <w:r w:rsidRPr="005B3E95">
        <w:rPr>
          <w:rFonts w:ascii="Times New Roman" w:eastAsia="Times New Roman" w:hAnsi="Times New Roman" w:cs="Times New Roman"/>
          <w:color w:val="000000"/>
          <w:sz w:val="24"/>
          <w:szCs w:val="24"/>
          <w:lang w:eastAsia="ru-RU"/>
        </w:rPr>
        <w:t>j</w:t>
      </w:r>
      <w:proofErr w:type="spellEnd"/>
      <w:r w:rsidRPr="005B3E95">
        <w:rPr>
          <w:rFonts w:ascii="Times New Roman" w:eastAsia="Times New Roman" w:hAnsi="Times New Roman" w:cs="Times New Roman"/>
          <w:color w:val="000000"/>
          <w:sz w:val="24"/>
          <w:szCs w:val="24"/>
          <w:lang w:eastAsia="ru-RU"/>
        </w:rPr>
        <w:t>(</w:t>
      </w:r>
      <w:proofErr w:type="spellStart"/>
      <w:r w:rsidRPr="005B3E95">
        <w:rPr>
          <w:rFonts w:ascii="Times New Roman" w:eastAsia="Times New Roman" w:hAnsi="Times New Roman" w:cs="Times New Roman"/>
          <w:color w:val="000000"/>
          <w:sz w:val="24"/>
          <w:szCs w:val="24"/>
          <w:lang w:eastAsia="ru-RU"/>
        </w:rPr>
        <w:t>Ppooli</w:t>
      </w:r>
      <w:proofErr w:type="spellEnd"/>
      <w:r w:rsidRPr="005B3E95">
        <w:rPr>
          <w:rFonts w:ascii="Times New Roman" w:eastAsia="Times New Roman" w:hAnsi="Times New Roman" w:cs="Times New Roman"/>
          <w:color w:val="000000"/>
          <w:sz w:val="24"/>
          <w:szCs w:val="24"/>
          <w:lang w:eastAsia="ru-RU"/>
        </w:rPr>
        <w:t>). При использовании итерационного метода можно также задавать число итераций с последующей оценкой сходимости процесса. В частности, ниже приведены расчеты качества обслуживания пользователей Интернета в рамках схемы, приведенной на рис. 4.</w:t>
      </w:r>
      <w:r w:rsidRPr="005B3E95">
        <w:rPr>
          <w:rFonts w:ascii="Times New Roman" w:eastAsia="Times New Roman" w:hAnsi="Times New Roman" w:cs="Times New Roman"/>
          <w:color w:val="000000"/>
          <w:sz w:val="24"/>
          <w:szCs w:val="24"/>
          <w:lang w:eastAsia="ru-RU"/>
        </w:rPr>
        <w:br/>
        <w:t xml:space="preserve">Помимо начальных значений нагрузки </w:t>
      </w:r>
      <w:proofErr w:type="spellStart"/>
      <w:r w:rsidRPr="005B3E95">
        <w:rPr>
          <w:rFonts w:ascii="Times New Roman" w:eastAsia="Times New Roman" w:hAnsi="Times New Roman" w:cs="Times New Roman"/>
          <w:color w:val="000000"/>
          <w:sz w:val="24"/>
          <w:szCs w:val="24"/>
          <w:lang w:eastAsia="ru-RU"/>
        </w:rPr>
        <w:t>Ачнн</w:t>
      </w:r>
      <w:proofErr w:type="spellEnd"/>
      <w:r w:rsidRPr="005B3E95">
        <w:rPr>
          <w:rFonts w:ascii="Times New Roman" w:eastAsia="Times New Roman" w:hAnsi="Times New Roman" w:cs="Times New Roman"/>
          <w:color w:val="000000"/>
          <w:sz w:val="24"/>
          <w:szCs w:val="24"/>
          <w:lang w:eastAsia="ru-RU"/>
        </w:rPr>
        <w:t xml:space="preserve">, размера пучка каналов VM и качества обслуживания (вероятность отказов) задается число итераций (вторая строка матрицы). Полученное значение </w:t>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указано на последней строке матрицы. На графиках показана сходимость итерационного процесса (N — число итераций).</w:t>
      </w:r>
      <w:r w:rsidRPr="005B3E95">
        <w:rPr>
          <w:rFonts w:ascii="Times New Roman" w:eastAsia="Times New Roman" w:hAnsi="Times New Roman" w:cs="Times New Roman"/>
          <w:color w:val="000000"/>
          <w:sz w:val="24"/>
          <w:szCs w:val="24"/>
          <w:lang w:eastAsia="ru-RU"/>
        </w:rPr>
        <w:br/>
        <w:t xml:space="preserve">Сказанное проиллюстрируем примером. Пусть </w:t>
      </w:r>
      <w:proofErr w:type="spellStart"/>
      <w:r w:rsidRPr="005B3E95">
        <w:rPr>
          <w:rFonts w:ascii="Times New Roman" w:eastAsia="Times New Roman" w:hAnsi="Times New Roman" w:cs="Times New Roman"/>
          <w:color w:val="000000"/>
          <w:sz w:val="24"/>
          <w:szCs w:val="24"/>
          <w:lang w:eastAsia="ru-RU"/>
        </w:rPr>
        <w:t>Ачнн</w:t>
      </w:r>
      <w:proofErr w:type="spellEnd"/>
      <w:r w:rsidRPr="005B3E95">
        <w:rPr>
          <w:rFonts w:ascii="Times New Roman" w:eastAsia="Times New Roman" w:hAnsi="Times New Roman" w:cs="Times New Roman"/>
          <w:color w:val="000000"/>
          <w:sz w:val="24"/>
          <w:szCs w:val="24"/>
          <w:lang w:eastAsia="ru-RU"/>
        </w:rPr>
        <w:t xml:space="preserve"> = 6000 Эрл</w:t>
      </w:r>
      <w:proofErr w:type="gramStart"/>
      <w:r w:rsidRPr="005B3E95">
        <w:rPr>
          <w:rFonts w:ascii="Times New Roman" w:eastAsia="Times New Roman" w:hAnsi="Times New Roman" w:cs="Times New Roman"/>
          <w:color w:val="000000"/>
          <w:sz w:val="24"/>
          <w:szCs w:val="24"/>
          <w:lang w:eastAsia="ru-RU"/>
        </w:rPr>
        <w:t xml:space="preserve">., </w:t>
      </w:r>
      <w:proofErr w:type="gramEnd"/>
      <w:r w:rsidRPr="005B3E95">
        <w:rPr>
          <w:rFonts w:ascii="Times New Roman" w:eastAsia="Times New Roman" w:hAnsi="Times New Roman" w:cs="Times New Roman"/>
          <w:color w:val="000000"/>
          <w:sz w:val="24"/>
          <w:szCs w:val="24"/>
          <w:lang w:eastAsia="ru-RU"/>
        </w:rPr>
        <w:t xml:space="preserve">емкость пучка каналов VM =3600, результирующая вероятность потерь вызовов P = 0,35. Результаты расчета в виде графика, иллюстрирующего характер процесса сходимости, представлены на рис. 5. Итерационный процесс сходится к решению: </w:t>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 0,017. Сходимость итерационного процесса осуществляется монотонно “сверху”. При относительной погрешности вычислений </w:t>
      </w:r>
      <w:proofErr w:type="spellStart"/>
      <w:r w:rsidRPr="005B3E95">
        <w:rPr>
          <w:rFonts w:ascii="Times New Roman" w:eastAsia="Times New Roman" w:hAnsi="Times New Roman" w:cs="Times New Roman"/>
          <w:color w:val="000000"/>
          <w:sz w:val="24"/>
          <w:szCs w:val="24"/>
          <w:lang w:eastAsia="ru-RU"/>
        </w:rPr>
        <w:t>a</w:t>
      </w:r>
      <w:proofErr w:type="spellEnd"/>
      <w:r w:rsidRPr="005B3E95">
        <w:rPr>
          <w:rFonts w:ascii="Times New Roman" w:eastAsia="Times New Roman" w:hAnsi="Times New Roman" w:cs="Times New Roman"/>
          <w:color w:val="000000"/>
          <w:sz w:val="24"/>
          <w:szCs w:val="24"/>
          <w:lang w:eastAsia="ru-RU"/>
        </w:rPr>
        <w:t xml:space="preserve"> = |Pi+1 – </w:t>
      </w:r>
      <w:proofErr w:type="spellStart"/>
      <w:r w:rsidRPr="005B3E95">
        <w:rPr>
          <w:rFonts w:ascii="Times New Roman" w:eastAsia="Times New Roman" w:hAnsi="Times New Roman" w:cs="Times New Roman"/>
          <w:color w:val="000000"/>
          <w:sz w:val="24"/>
          <w:szCs w:val="24"/>
          <w:lang w:eastAsia="ru-RU"/>
        </w:rPr>
        <w:t>Pi|</w:t>
      </w:r>
      <w:proofErr w:type="spellEnd"/>
      <w:r w:rsidRPr="005B3E95">
        <w:rPr>
          <w:rFonts w:ascii="Times New Roman" w:eastAsia="Times New Roman" w:hAnsi="Times New Roman" w:cs="Times New Roman"/>
          <w:color w:val="000000"/>
          <w:sz w:val="24"/>
          <w:szCs w:val="24"/>
          <w:lang w:eastAsia="ru-RU"/>
        </w:rPr>
        <w:t>/Pi+1≤ 0,005.</w:t>
      </w:r>
      <w:r w:rsidRPr="005B3E95">
        <w:rPr>
          <w:rFonts w:ascii="Times New Roman" w:eastAsia="Times New Roman" w:hAnsi="Times New Roman" w:cs="Times New Roman"/>
          <w:color w:val="000000"/>
          <w:sz w:val="24"/>
          <w:szCs w:val="24"/>
          <w:lang w:eastAsia="ru-RU"/>
        </w:rPr>
        <w:br/>
        <w:t>Решение достигается уже при 9 — 10 итерациях.</w:t>
      </w:r>
      <w:r w:rsidRPr="005B3E95">
        <w:rPr>
          <w:rFonts w:ascii="Times New Roman" w:eastAsia="Times New Roman" w:hAnsi="Times New Roman" w:cs="Times New Roman"/>
          <w:color w:val="000000"/>
          <w:sz w:val="24"/>
          <w:szCs w:val="24"/>
          <w:lang w:eastAsia="ru-RU"/>
        </w:rPr>
        <w:br/>
        <w:t xml:space="preserve">Приведенный выше пример показывает характер итерационного процесса и его устойчивость. При заданной погрешности вычислений в приведенном примере потребовалось 11 итераций и потери составили </w:t>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 0,0172.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b/>
          <w:bCs/>
          <w:color w:val="000000"/>
          <w:sz w:val="24"/>
          <w:szCs w:val="24"/>
          <w:lang w:eastAsia="ru-RU"/>
        </w:rPr>
        <w:t>Учет эффекта сглаженного характера интенсивности нагрузки</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t>   Рассмотренная математическая модель оценки емкости модемного пула, основанная на учете эффекта просеивания поступающей нагрузки, позволяет существенно уменьшить погрешность вычислений по сравнению с простейшими моделями, базирующимися на первой формуле Эрланга. </w:t>
      </w:r>
      <w:r w:rsidRPr="005B3E95">
        <w:rPr>
          <w:rFonts w:ascii="Times New Roman" w:eastAsia="Times New Roman" w:hAnsi="Times New Roman" w:cs="Times New Roman"/>
          <w:color w:val="000000"/>
          <w:sz w:val="24"/>
          <w:szCs w:val="24"/>
          <w:lang w:eastAsia="ru-RU"/>
        </w:rPr>
        <w:br/>
        <w:t>При этом изначально предполагалось, что полученная в результате расчетов интенсивность просеянной нагрузки носит пуассоновский характер. Однако просеянная нагрузка фактически является не пуассоновской, а сглаженной, на которой коэффициент дисперсии Z&lt;1. Учет эффекта сглаженного характера нагрузки позволит сделать модель более точной и устранить погрешность, обусловленную предположением о пуассоновском характере этой нагрузки. </w:t>
      </w: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color w:val="000000"/>
          <w:sz w:val="24"/>
          <w:szCs w:val="24"/>
          <w:lang w:eastAsia="ru-RU"/>
        </w:rPr>
        <w:lastRenderedPageBreak/>
        <w:t xml:space="preserve">Вопрос расчета сглаженной нагрузки рассматривался на VIII Международном конгрессе по </w:t>
      </w:r>
      <w:proofErr w:type="spellStart"/>
      <w:r w:rsidRPr="005B3E95">
        <w:rPr>
          <w:rFonts w:ascii="Times New Roman" w:eastAsia="Times New Roman" w:hAnsi="Times New Roman" w:cs="Times New Roman"/>
          <w:color w:val="000000"/>
          <w:sz w:val="24"/>
          <w:szCs w:val="24"/>
          <w:lang w:eastAsia="ru-RU"/>
        </w:rPr>
        <w:t>телетрафику</w:t>
      </w:r>
      <w:proofErr w:type="spellEnd"/>
      <w:r w:rsidRPr="005B3E95">
        <w:rPr>
          <w:rFonts w:ascii="Times New Roman" w:eastAsia="Times New Roman" w:hAnsi="Times New Roman" w:cs="Times New Roman"/>
          <w:color w:val="000000"/>
          <w:sz w:val="24"/>
          <w:szCs w:val="24"/>
          <w:lang w:eastAsia="ru-RU"/>
        </w:rPr>
        <w:t xml:space="preserve"> (ITC-8) известным специалистом G. </w:t>
      </w:r>
      <w:proofErr w:type="spellStart"/>
      <w:r w:rsidRPr="005B3E95">
        <w:rPr>
          <w:rFonts w:ascii="Times New Roman" w:eastAsia="Times New Roman" w:hAnsi="Times New Roman" w:cs="Times New Roman"/>
          <w:color w:val="000000"/>
          <w:sz w:val="24"/>
          <w:szCs w:val="24"/>
          <w:lang w:eastAsia="ru-RU"/>
        </w:rPr>
        <w:t>Bretschneider</w:t>
      </w:r>
      <w:proofErr w:type="spellEnd"/>
      <w:r w:rsidRPr="005B3E95">
        <w:rPr>
          <w:rFonts w:ascii="Times New Roman" w:eastAsia="Times New Roman" w:hAnsi="Times New Roman" w:cs="Times New Roman"/>
          <w:color w:val="000000"/>
          <w:sz w:val="24"/>
          <w:szCs w:val="24"/>
          <w:lang w:eastAsia="ru-RU"/>
        </w:rPr>
        <w:t>. Для расчета сглаженного характера нагрузки он обобщил метод эквивалентных замен (МЭЗ) для случая, когда число источников нагрузки конечно и создаваемая ими нагрузка носит сглаженный характер.</w:t>
      </w:r>
      <w:r w:rsidRPr="005B3E95">
        <w:rPr>
          <w:rFonts w:ascii="Times New Roman" w:eastAsia="Times New Roman" w:hAnsi="Times New Roman" w:cs="Times New Roman"/>
          <w:color w:val="000000"/>
          <w:sz w:val="24"/>
          <w:szCs w:val="24"/>
          <w:lang w:eastAsia="ru-RU"/>
        </w:rPr>
        <w:br/>
        <w:t xml:space="preserve">Просеянная нагрузка в силу того, что в ней оказываются срезанными пики перегрузки, носит сглаженный характер. Другими словами, сглаженная нагрузка, поступающая на модемный пул, в отношении потерь вызовов оказывается более благоприятной по сравнению </w:t>
      </w:r>
      <w:proofErr w:type="gramStart"/>
      <w:r w:rsidRPr="005B3E95">
        <w:rPr>
          <w:rFonts w:ascii="Times New Roman" w:eastAsia="Times New Roman" w:hAnsi="Times New Roman" w:cs="Times New Roman"/>
          <w:color w:val="000000"/>
          <w:sz w:val="24"/>
          <w:szCs w:val="24"/>
          <w:lang w:eastAsia="ru-RU"/>
        </w:rPr>
        <w:t>с</w:t>
      </w:r>
      <w:proofErr w:type="gramEnd"/>
      <w:r w:rsidRPr="005B3E95">
        <w:rPr>
          <w:rFonts w:ascii="Times New Roman" w:eastAsia="Times New Roman" w:hAnsi="Times New Roman" w:cs="Times New Roman"/>
          <w:color w:val="000000"/>
          <w:sz w:val="24"/>
          <w:szCs w:val="24"/>
          <w:lang w:eastAsia="ru-RU"/>
        </w:rPr>
        <w:t xml:space="preserve"> предполагаемой — пуассоновской. Поэтому учет сглаженного характера поступающей нагрузки позволит более объективно оценить качество функционирования модемного пула.</w:t>
      </w:r>
      <w:r w:rsidRPr="005B3E95">
        <w:rPr>
          <w:rFonts w:ascii="Times New Roman" w:eastAsia="Times New Roman" w:hAnsi="Times New Roman" w:cs="Times New Roman"/>
          <w:color w:val="000000"/>
          <w:sz w:val="24"/>
          <w:szCs w:val="24"/>
          <w:lang w:eastAsia="ru-RU"/>
        </w:rPr>
        <w:br/>
        <w:t xml:space="preserve">Рассмотрим теперь, каким образом можно учесть при расчете качества обслуживания </w:t>
      </w:r>
      <w:proofErr w:type="spellStart"/>
      <w:proofErr w:type="gramStart"/>
      <w:r w:rsidRPr="005B3E95">
        <w:rPr>
          <w:rFonts w:ascii="Times New Roman" w:eastAsia="Times New Roman" w:hAnsi="Times New Roman" w:cs="Times New Roman"/>
          <w:color w:val="000000"/>
          <w:sz w:val="24"/>
          <w:szCs w:val="24"/>
          <w:lang w:eastAsia="ru-RU"/>
        </w:rPr>
        <w:t>Интернет-пользователей</w:t>
      </w:r>
      <w:proofErr w:type="spellEnd"/>
      <w:proofErr w:type="gramEnd"/>
      <w:r w:rsidRPr="005B3E95">
        <w:rPr>
          <w:rFonts w:ascii="Times New Roman" w:eastAsia="Times New Roman" w:hAnsi="Times New Roman" w:cs="Times New Roman"/>
          <w:color w:val="000000"/>
          <w:sz w:val="24"/>
          <w:szCs w:val="24"/>
          <w:lang w:eastAsia="ru-RU"/>
        </w:rPr>
        <w:t xml:space="preserve"> эффект “сглаженности” нагрузки. Для этого обратимся предварительно </w:t>
      </w:r>
      <w:proofErr w:type="gramStart"/>
      <w:r w:rsidRPr="005B3E95">
        <w:rPr>
          <w:rFonts w:ascii="Times New Roman" w:eastAsia="Times New Roman" w:hAnsi="Times New Roman" w:cs="Times New Roman"/>
          <w:color w:val="000000"/>
          <w:sz w:val="24"/>
          <w:szCs w:val="24"/>
          <w:lang w:eastAsia="ru-RU"/>
        </w:rPr>
        <w:t>к</w:t>
      </w:r>
      <w:proofErr w:type="gramEnd"/>
      <w:r w:rsidRPr="005B3E95">
        <w:rPr>
          <w:rFonts w:ascii="Times New Roman" w:eastAsia="Times New Roman" w:hAnsi="Times New Roman" w:cs="Times New Roman"/>
          <w:color w:val="000000"/>
          <w:sz w:val="24"/>
          <w:szCs w:val="24"/>
          <w:lang w:eastAsia="ru-RU"/>
        </w:rPr>
        <w:t xml:space="preserve"> рис. 6. Всю нагрузку, поступающую на модемный пул, можно подразделить на три составляющие:</w:t>
      </w:r>
      <w:r w:rsidRPr="005B3E95">
        <w:rPr>
          <w:rFonts w:ascii="Times New Roman" w:eastAsia="Times New Roman" w:hAnsi="Times New Roman" w:cs="Times New Roman"/>
          <w:color w:val="000000"/>
          <w:sz w:val="24"/>
          <w:szCs w:val="24"/>
          <w:lang w:eastAsia="ru-RU"/>
        </w:rPr>
        <w:br/>
        <w:t>   нагрузку, потерянную на ГТС;</w:t>
      </w:r>
      <w:r w:rsidRPr="005B3E95">
        <w:rPr>
          <w:rFonts w:ascii="Times New Roman" w:eastAsia="Times New Roman" w:hAnsi="Times New Roman" w:cs="Times New Roman"/>
          <w:color w:val="000000"/>
          <w:sz w:val="24"/>
          <w:szCs w:val="24"/>
          <w:lang w:eastAsia="ru-RU"/>
        </w:rPr>
        <w:br/>
        <w:t>   нагрузку, потерянную на модемном пуле;</w:t>
      </w:r>
      <w:r w:rsidRPr="005B3E95">
        <w:rPr>
          <w:rFonts w:ascii="Times New Roman" w:eastAsia="Times New Roman" w:hAnsi="Times New Roman" w:cs="Times New Roman"/>
          <w:color w:val="000000"/>
          <w:sz w:val="24"/>
          <w:szCs w:val="24"/>
          <w:lang w:eastAsia="ru-RU"/>
        </w:rPr>
        <w:br/>
        <w:t>   нагрузку, обслуженную модемным пулом.</w:t>
      </w:r>
      <w:r w:rsidRPr="005B3E95">
        <w:rPr>
          <w:rFonts w:ascii="Times New Roman" w:eastAsia="Times New Roman" w:hAnsi="Times New Roman" w:cs="Times New Roman"/>
          <w:color w:val="000000"/>
          <w:sz w:val="24"/>
          <w:szCs w:val="24"/>
          <w:lang w:eastAsia="ru-RU"/>
        </w:rPr>
        <w:br/>
        <w:t>Нагрузка, потерянная на ГТС, подробно рассматривалась в журнале “Вестник связи”, № 12, 2000. Этот метод расчета вероятности потерь на ГТС в дальнейшем предполагается известным.</w:t>
      </w:r>
      <w:r w:rsidRPr="005B3E95">
        <w:rPr>
          <w:rFonts w:ascii="Times New Roman" w:eastAsia="Times New Roman" w:hAnsi="Times New Roman" w:cs="Times New Roman"/>
          <w:color w:val="000000"/>
          <w:sz w:val="24"/>
          <w:szCs w:val="24"/>
          <w:lang w:eastAsia="ru-RU"/>
        </w:rPr>
        <w:br/>
        <w:t xml:space="preserve">Если принять, что поступающая от пользователей нагрузка является пуассоновской, для которой коэффициент дисперсии (КД) Z=1, то фактическая нагрузка, поступающая на модемный пул в результате описанной выше процедуры ее просеивания, оказывается сглаженной и КД Z&lt;1.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305175" cy="1504950"/>
            <wp:effectExtent l="19050" t="0" r="9525" b="0"/>
            <wp:docPr id="11" name="Рисунок 11" descr="http://www.vestnik-sviazy.ru/old/archive/08_2001/7mf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ik-sviazy.ru/old/archive/08_2001/7mf20(5).gif"/>
                    <pic:cNvPicPr>
                      <a:picLocks noChangeAspect="1" noChangeArrowheads="1"/>
                    </pic:cNvPicPr>
                  </pic:nvPicPr>
                  <pic:blipFill>
                    <a:blip r:embed="rId13" cstate="print"/>
                    <a:srcRect/>
                    <a:stretch>
                      <a:fillRect/>
                    </a:stretch>
                  </pic:blipFill>
                  <pic:spPr bwMode="auto">
                    <a:xfrm>
                      <a:off x="0" y="0"/>
                      <a:ext cx="3305175" cy="1504950"/>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Cs/>
          <w:i/>
          <w:iCs/>
          <w:color w:val="000000"/>
          <w:sz w:val="24"/>
          <w:szCs w:val="20"/>
          <w:lang w:eastAsia="ru-RU"/>
        </w:rPr>
        <w:t>Рис. 5. Сходимость итерационного процесса</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 xml:space="preserve">Так как фактическая нагрузка, поступающая на модемный пул, определяется как A1 = A.(1 – </w:t>
      </w:r>
      <w:proofErr w:type="spellStart"/>
      <w:r w:rsidRPr="005B3E95">
        <w:rPr>
          <w:rFonts w:ascii="Times New Roman" w:eastAsia="Times New Roman" w:hAnsi="Times New Roman" w:cs="Times New Roman"/>
          <w:color w:val="000000"/>
          <w:sz w:val="24"/>
          <w:szCs w:val="24"/>
          <w:lang w:eastAsia="ru-RU"/>
        </w:rPr>
        <w:t>P+Ppool</w:t>
      </w:r>
      <w:proofErr w:type="spellEnd"/>
      <w:r w:rsidRPr="005B3E95">
        <w:rPr>
          <w:rFonts w:ascii="Times New Roman" w:eastAsia="Times New Roman" w:hAnsi="Times New Roman" w:cs="Times New Roman"/>
          <w:color w:val="000000"/>
          <w:sz w:val="24"/>
          <w:szCs w:val="24"/>
          <w:lang w:eastAsia="ru-RU"/>
        </w:rPr>
        <w:t xml:space="preserve">), то имеем: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noProof/>
          <w:color w:val="000000"/>
          <w:position w:val="-46"/>
          <w:sz w:val="24"/>
          <w:szCs w:val="20"/>
          <w:lang w:eastAsia="ru-RU"/>
        </w:rPr>
        <w:drawing>
          <wp:inline distT="0" distB="0" distL="0" distR="0">
            <wp:extent cx="3495675" cy="657225"/>
            <wp:effectExtent l="19050" t="0" r="9525" b="0"/>
            <wp:docPr id="12" name="Рисунок 12" descr="http://www.vestnik-sviazy.ru/old/archive/08_2001/35.ht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stnik-sviazy.ru/old/archive/08_2001/35.htm3.gif"/>
                    <pic:cNvPicPr>
                      <a:picLocks noChangeAspect="1" noChangeArrowheads="1"/>
                    </pic:cNvPicPr>
                  </pic:nvPicPr>
                  <pic:blipFill>
                    <a:blip r:embed="rId14" cstate="print"/>
                    <a:srcRect/>
                    <a:stretch>
                      <a:fillRect/>
                    </a:stretch>
                  </pic:blipFill>
                  <pic:spPr bwMode="auto">
                    <a:xfrm>
                      <a:off x="0" y="0"/>
                      <a:ext cx="3495675" cy="657225"/>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 xml:space="preserve">Обозначим </w:t>
      </w:r>
      <w:proofErr w:type="spellStart"/>
      <w:r w:rsidRPr="005B3E95">
        <w:rPr>
          <w:rFonts w:ascii="Times New Roman" w:eastAsia="Times New Roman" w:hAnsi="Times New Roman" w:cs="Times New Roman"/>
          <w:color w:val="000000"/>
          <w:sz w:val="24"/>
          <w:szCs w:val="24"/>
          <w:lang w:eastAsia="ru-RU"/>
        </w:rPr>
        <w:t>r</w:t>
      </w:r>
      <w:proofErr w:type="spellEnd"/>
      <w:r w:rsidRPr="005B3E95">
        <w:rPr>
          <w:rFonts w:ascii="Times New Roman" w:eastAsia="Times New Roman" w:hAnsi="Times New Roman" w:cs="Times New Roman"/>
          <w:color w:val="000000"/>
          <w:sz w:val="24"/>
          <w:szCs w:val="24"/>
          <w:lang w:eastAsia="ru-RU"/>
        </w:rPr>
        <w:t xml:space="preserve"> = 1 – </w:t>
      </w:r>
      <w:proofErr w:type="spellStart"/>
      <w:r w:rsidRPr="005B3E95">
        <w:rPr>
          <w:rFonts w:ascii="Times New Roman" w:eastAsia="Times New Roman" w:hAnsi="Times New Roman" w:cs="Times New Roman"/>
          <w:color w:val="000000"/>
          <w:sz w:val="24"/>
          <w:szCs w:val="24"/>
          <w:lang w:eastAsia="ru-RU"/>
        </w:rPr>
        <w:t>P+Ppool</w:t>
      </w:r>
      <w:proofErr w:type="spellEnd"/>
      <w:r w:rsidRPr="005B3E95">
        <w:rPr>
          <w:rFonts w:ascii="Times New Roman" w:eastAsia="Times New Roman" w:hAnsi="Times New Roman" w:cs="Times New Roman"/>
          <w:color w:val="000000"/>
          <w:sz w:val="24"/>
          <w:szCs w:val="24"/>
          <w:lang w:eastAsia="ru-RU"/>
        </w:rPr>
        <w:t xml:space="preserve">, тогда окончательно выражение для вероятности потерь на модемном пуле определится в следующем виде: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noProof/>
          <w:color w:val="000000"/>
          <w:sz w:val="24"/>
          <w:szCs w:val="24"/>
          <w:lang w:eastAsia="ru-RU"/>
        </w:rPr>
        <w:drawing>
          <wp:inline distT="0" distB="0" distL="0" distR="0">
            <wp:extent cx="3305175" cy="2257425"/>
            <wp:effectExtent l="19050" t="0" r="9525" b="0"/>
            <wp:docPr id="13" name="Рисунок 13" descr="http://www.vestnik-sviazy.ru/old/archive/08_2001/7mf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stnik-sviazy.ru/old/archive/08_2001/7mf20(6).gif"/>
                    <pic:cNvPicPr>
                      <a:picLocks noChangeAspect="1" noChangeArrowheads="1"/>
                    </pic:cNvPicPr>
                  </pic:nvPicPr>
                  <pic:blipFill>
                    <a:blip r:embed="rId15" cstate="print"/>
                    <a:srcRect/>
                    <a:stretch>
                      <a:fillRect/>
                    </a:stretch>
                  </pic:blipFill>
                  <pic:spPr bwMode="auto">
                    <a:xfrm>
                      <a:off x="0" y="0"/>
                      <a:ext cx="3305175" cy="2257425"/>
                    </a:xfrm>
                    <a:prstGeom prst="rect">
                      <a:avLst/>
                    </a:prstGeom>
                    <a:noFill/>
                    <a:ln w="9525">
                      <a:noFill/>
                      <a:miter lim="800000"/>
                      <a:headEnd/>
                      <a:tailEnd/>
                    </a:ln>
                  </pic:spPr>
                </pic:pic>
              </a:graphicData>
            </a:graphic>
          </wp:inline>
        </w:drawing>
      </w:r>
      <w:r w:rsidRPr="005B3E95">
        <w:rPr>
          <w:rFonts w:ascii="Times New Roman" w:eastAsia="Times New Roman" w:hAnsi="Times New Roman" w:cs="Times New Roman"/>
          <w:color w:val="000000"/>
          <w:sz w:val="24"/>
          <w:szCs w:val="24"/>
          <w:lang w:eastAsia="ru-RU"/>
        </w:rPr>
        <w:br/>
      </w:r>
      <w:r w:rsidRPr="005B3E95">
        <w:rPr>
          <w:rFonts w:ascii="Times New Roman" w:eastAsia="Times New Roman" w:hAnsi="Times New Roman" w:cs="Times New Roman"/>
          <w:i/>
          <w:iCs/>
          <w:color w:val="000000"/>
          <w:sz w:val="24"/>
          <w:szCs w:val="24"/>
          <w:lang w:eastAsia="ru-RU"/>
        </w:rPr>
        <w:t>Рис. 6. Декомпозиция поступающей интенсивности нагрузки</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noProof/>
          <w:color w:val="000000"/>
          <w:position w:val="-24"/>
          <w:sz w:val="24"/>
          <w:szCs w:val="20"/>
          <w:lang w:eastAsia="ru-RU"/>
        </w:rPr>
        <w:drawing>
          <wp:inline distT="0" distB="0" distL="0" distR="0">
            <wp:extent cx="1457325" cy="390525"/>
            <wp:effectExtent l="0" t="0" r="0" b="0"/>
            <wp:docPr id="14" name="Рисунок 14" descr="http://www.vestnik-sviazy.ru/old/archive/08_2001/35.ht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stnik-sviazy.ru/old/archive/08_2001/35.htm4.gif"/>
                    <pic:cNvPicPr>
                      <a:picLocks noChangeAspect="1" noChangeArrowheads="1"/>
                    </pic:cNvPicPr>
                  </pic:nvPicPr>
                  <pic:blipFill>
                    <a:blip r:embed="rId16" cstate="print"/>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На рис. 7 показаны графики:</w:t>
      </w:r>
      <w:r w:rsidRPr="005B3E95">
        <w:rPr>
          <w:rFonts w:ascii="Times New Roman" w:eastAsia="Times New Roman" w:hAnsi="Times New Roman" w:cs="Times New Roman"/>
          <w:color w:val="000000"/>
          <w:sz w:val="24"/>
          <w:szCs w:val="24"/>
          <w:lang w:eastAsia="ru-RU"/>
        </w:rPr>
        <w:br/>
        <w:t>P — точка сходимости для вероятности потерь вызовов на модемном пуле, построенная с учетом просеивания вызовов;</w:t>
      </w:r>
      <w:r w:rsidRPr="005B3E95">
        <w:rPr>
          <w:rFonts w:ascii="Times New Roman" w:eastAsia="Times New Roman" w:hAnsi="Times New Roman" w:cs="Times New Roman"/>
          <w:color w:val="000000"/>
          <w:sz w:val="24"/>
          <w:szCs w:val="24"/>
          <w:lang w:eastAsia="ru-RU"/>
        </w:rPr>
        <w:br/>
      </w:r>
      <w:proofErr w:type="spellStart"/>
      <w:r w:rsidRPr="005B3E95">
        <w:rPr>
          <w:rFonts w:ascii="Times New Roman" w:eastAsia="Times New Roman" w:hAnsi="Times New Roman" w:cs="Times New Roman"/>
          <w:color w:val="000000"/>
          <w:sz w:val="24"/>
          <w:szCs w:val="24"/>
          <w:lang w:eastAsia="ru-RU"/>
        </w:rPr>
        <w:t>Ppool</w:t>
      </w:r>
      <w:proofErr w:type="spellEnd"/>
      <w:r w:rsidRPr="005B3E95">
        <w:rPr>
          <w:rFonts w:ascii="Times New Roman" w:eastAsia="Times New Roman" w:hAnsi="Times New Roman" w:cs="Times New Roman"/>
          <w:color w:val="000000"/>
          <w:sz w:val="24"/>
          <w:szCs w:val="24"/>
          <w:lang w:eastAsia="ru-RU"/>
        </w:rPr>
        <w:t xml:space="preserve"> — вероятность потерь, сходящаяся к вероятности потерь вызовов на модемном пуле </w:t>
      </w:r>
      <w:proofErr w:type="gramStart"/>
      <w:r w:rsidRPr="005B3E95">
        <w:rPr>
          <w:rFonts w:ascii="Times New Roman" w:eastAsia="Times New Roman" w:hAnsi="Times New Roman" w:cs="Times New Roman"/>
          <w:color w:val="000000"/>
          <w:sz w:val="24"/>
          <w:szCs w:val="24"/>
          <w:lang w:eastAsia="ru-RU"/>
        </w:rPr>
        <w:t>Р</w:t>
      </w:r>
      <w:proofErr w:type="gramEnd"/>
      <w:r w:rsidRPr="005B3E95">
        <w:rPr>
          <w:rFonts w:ascii="Times New Roman" w:eastAsia="Times New Roman" w:hAnsi="Times New Roman" w:cs="Times New Roman"/>
          <w:color w:val="000000"/>
          <w:sz w:val="24"/>
          <w:szCs w:val="24"/>
          <w:lang w:eastAsia="ru-RU"/>
        </w:rPr>
        <w:t xml:space="preserve">, построенная с учетом просеивания вызовов и с учетом сглаженного характера просеянной нагрузки. </w:t>
      </w:r>
    </w:p>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Таблица 1 </w:t>
      </w:r>
    </w:p>
    <w:tbl>
      <w:tblPr>
        <w:tblpPr w:leftFromText="45" w:rightFromText="45" w:vertAnchor="text"/>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tblPr>
      <w:tblGrid>
        <w:gridCol w:w="2943"/>
        <w:gridCol w:w="2835"/>
        <w:gridCol w:w="3555"/>
      </w:tblGrid>
      <w:tr w:rsidR="005B3E95" w:rsidRPr="005B3E95">
        <w:tc>
          <w:tcPr>
            <w:tcW w:w="9333" w:type="dxa"/>
            <w:gridSpan w:val="3"/>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val="en-US" w:eastAsia="ru-RU"/>
              </w:rPr>
              <w:t>A</w:t>
            </w:r>
            <w:r w:rsidRPr="005B3E95">
              <w:rPr>
                <w:rFonts w:ascii="Times New Roman" w:eastAsia="Times New Roman" w:hAnsi="Times New Roman" w:cs="Times New Roman"/>
                <w:b/>
                <w:color w:val="000000"/>
                <w:sz w:val="24"/>
                <w:szCs w:val="20"/>
                <w:lang w:eastAsia="ru-RU"/>
              </w:rPr>
              <w:t xml:space="preserve"> = 6000 эрл., </w:t>
            </w:r>
            <w:r w:rsidRPr="005B3E95">
              <w:rPr>
                <w:rFonts w:ascii="Times New Roman" w:eastAsia="Times New Roman" w:hAnsi="Times New Roman" w:cs="Times New Roman"/>
                <w:b/>
                <w:color w:val="000000"/>
                <w:sz w:val="24"/>
                <w:szCs w:val="20"/>
                <w:lang w:val="en-US" w:eastAsia="ru-RU"/>
              </w:rPr>
              <w:t>V</w:t>
            </w:r>
            <w:r w:rsidRPr="005B3E95">
              <w:rPr>
                <w:rFonts w:ascii="Times New Roman" w:eastAsia="Times New Roman" w:hAnsi="Times New Roman" w:cs="Times New Roman"/>
                <w:b/>
                <w:color w:val="000000"/>
                <w:sz w:val="24"/>
                <w:szCs w:val="20"/>
                <w:lang w:eastAsia="ru-RU"/>
              </w:rPr>
              <w:t xml:space="preserve">=3600, </w:t>
            </w:r>
            <w:r w:rsidRPr="005B3E95">
              <w:rPr>
                <w:rFonts w:ascii="Times New Roman" w:eastAsia="Times New Roman" w:hAnsi="Times New Roman" w:cs="Times New Roman"/>
                <w:b/>
                <w:color w:val="000000"/>
                <w:sz w:val="24"/>
                <w:szCs w:val="20"/>
                <w:lang w:val="en-US" w:eastAsia="ru-RU"/>
              </w:rPr>
              <w:t>P</w:t>
            </w:r>
            <w:proofErr w:type="spellStart"/>
            <w:r w:rsidRPr="005B3E95">
              <w:rPr>
                <w:rFonts w:ascii="Times New Roman" w:eastAsia="Times New Roman" w:hAnsi="Times New Roman" w:cs="Times New Roman"/>
                <w:b/>
                <w:color w:val="000000"/>
                <w:sz w:val="24"/>
                <w:szCs w:val="20"/>
                <w:vertAlign w:val="subscript"/>
                <w:lang w:eastAsia="ru-RU"/>
              </w:rPr>
              <w:t>гтс</w:t>
            </w:r>
            <w:proofErr w:type="spellEnd"/>
            <w:r w:rsidRPr="005B3E95">
              <w:rPr>
                <w:rFonts w:ascii="Times New Roman" w:eastAsia="Times New Roman" w:hAnsi="Times New Roman" w:cs="Times New Roman"/>
                <w:b/>
                <w:color w:val="000000"/>
                <w:sz w:val="24"/>
                <w:szCs w:val="20"/>
                <w:lang w:eastAsia="ru-RU"/>
              </w:rPr>
              <w:t xml:space="preserve"> = 0,35 </w:t>
            </w:r>
          </w:p>
        </w:tc>
      </w:tr>
      <w:tr w:rsidR="005B3E95" w:rsidRPr="005B3E95">
        <w:tc>
          <w:tcPr>
            <w:tcW w:w="2943" w:type="dxa"/>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Первая формула Эрланга </w:t>
            </w:r>
          </w:p>
        </w:tc>
        <w:tc>
          <w:tcPr>
            <w:tcW w:w="2835" w:type="dxa"/>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Учет эффекта просеивания нагрузки </w:t>
            </w:r>
          </w:p>
        </w:tc>
        <w:tc>
          <w:tcPr>
            <w:tcW w:w="3555" w:type="dxa"/>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Учет эффекта просеивания нагрузки и эффекта сглаженного характера нагрузки </w:t>
            </w:r>
          </w:p>
        </w:tc>
      </w:tr>
      <w:tr w:rsidR="005B3E95" w:rsidRPr="005B3E95">
        <w:tc>
          <w:tcPr>
            <w:tcW w:w="2943" w:type="dxa"/>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0,4002 </w:t>
            </w:r>
          </w:p>
        </w:tc>
        <w:tc>
          <w:tcPr>
            <w:tcW w:w="2835" w:type="dxa"/>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0,0172 </w:t>
            </w:r>
          </w:p>
        </w:tc>
        <w:tc>
          <w:tcPr>
            <w:tcW w:w="3555" w:type="dxa"/>
            <w:tcBorders>
              <w:top w:val="threeDEngrave" w:sz="12" w:space="0" w:color="auto"/>
              <w:left w:val="threeDEngrave" w:sz="12" w:space="0" w:color="auto"/>
              <w:bottom w:val="threeDEngrave" w:sz="12" w:space="0" w:color="auto"/>
              <w:right w:val="threeDEngrave" w:sz="12" w:space="0" w:color="auto"/>
            </w:tcBorders>
            <w:hideMark/>
          </w:tcPr>
          <w:p w:rsidR="005B3E95" w:rsidRPr="005B3E95" w:rsidRDefault="005B3E95" w:rsidP="005B3E9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
                <w:color w:val="000000"/>
                <w:sz w:val="24"/>
                <w:szCs w:val="20"/>
                <w:lang w:eastAsia="ru-RU"/>
              </w:rPr>
              <w:t xml:space="preserve">0,0006 </w:t>
            </w:r>
          </w:p>
        </w:tc>
      </w:tr>
    </w:tbl>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Итак, учет сглаженного характера просеянной</w:t>
      </w:r>
      <w:proofErr w:type="gramStart"/>
      <w:r w:rsidRPr="005B3E95">
        <w:rPr>
          <w:rFonts w:ascii="Times New Roman" w:eastAsia="Times New Roman" w:hAnsi="Times New Roman" w:cs="Times New Roman"/>
          <w:color w:val="000000"/>
          <w:sz w:val="24"/>
          <w:szCs w:val="24"/>
          <w:lang w:eastAsia="ru-RU"/>
        </w:rPr>
        <w:t xml:space="preserve"> </w:t>
      </w:r>
      <w:r w:rsidRPr="005B3E95">
        <w:rPr>
          <w:rFonts w:ascii="Times New Roman" w:eastAsia="Times New Roman" w:hAnsi="Times New Roman" w:cs="Times New Roman"/>
          <w:bCs/>
          <w:color w:val="000000"/>
          <w:sz w:val="24"/>
          <w:szCs w:val="20"/>
          <w:lang w:eastAsia="ru-RU"/>
        </w:rPr>
        <w:t>И</w:t>
      </w:r>
      <w:proofErr w:type="gramEnd"/>
      <w:r w:rsidRPr="005B3E95">
        <w:rPr>
          <w:rFonts w:ascii="Times New Roman" w:eastAsia="Times New Roman" w:hAnsi="Times New Roman" w:cs="Times New Roman"/>
          <w:bCs/>
          <w:color w:val="000000"/>
          <w:sz w:val="24"/>
          <w:szCs w:val="20"/>
          <w:lang w:eastAsia="ru-RU"/>
        </w:rPr>
        <w:t>так учет сглаженного характера просеянной нагрузки позволяет понизить оценку вероятности потерь до Р</w:t>
      </w:r>
      <w:r w:rsidRPr="005B3E95">
        <w:rPr>
          <w:rFonts w:ascii="Times New Roman" w:eastAsia="Times New Roman" w:hAnsi="Times New Roman" w:cs="Times New Roman"/>
          <w:bCs/>
          <w:color w:val="000000"/>
          <w:sz w:val="24"/>
          <w:szCs w:val="20"/>
          <w:lang w:val="en-US" w:eastAsia="ru-RU"/>
        </w:rPr>
        <w:t>pool</w:t>
      </w:r>
      <w:r w:rsidRPr="005B3E95">
        <w:rPr>
          <w:rFonts w:ascii="Times New Roman" w:eastAsia="Times New Roman" w:hAnsi="Times New Roman" w:cs="Times New Roman"/>
          <w:bCs/>
          <w:color w:val="000000"/>
          <w:sz w:val="24"/>
          <w:szCs w:val="20"/>
          <w:lang w:eastAsia="ru-RU"/>
        </w:rPr>
        <w:t xml:space="preserve"> = 0,0006</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305175" cy="1504950"/>
            <wp:effectExtent l="19050" t="0" r="9525" b="0"/>
            <wp:docPr id="15" name="Рисунок 15" descr="http://www.vestnik-sviazy.ru/old/archive/08_2001/7mf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stnik-sviazy.ru/old/archive/08_2001/7mf20(7).gif"/>
                    <pic:cNvPicPr>
                      <a:picLocks noChangeAspect="1" noChangeArrowheads="1"/>
                    </pic:cNvPicPr>
                  </pic:nvPicPr>
                  <pic:blipFill>
                    <a:blip r:embed="rId17" cstate="print"/>
                    <a:srcRect/>
                    <a:stretch>
                      <a:fillRect/>
                    </a:stretch>
                  </pic:blipFill>
                  <pic:spPr bwMode="auto">
                    <a:xfrm>
                      <a:off x="0" y="0"/>
                      <a:ext cx="3305175" cy="1504950"/>
                    </a:xfrm>
                    <a:prstGeom prst="rect">
                      <a:avLst/>
                    </a:prstGeom>
                    <a:noFill/>
                    <a:ln w="9525">
                      <a:noFill/>
                      <a:miter lim="800000"/>
                      <a:headEnd/>
                      <a:tailEnd/>
                    </a:ln>
                  </pic:spPr>
                </pic:pic>
              </a:graphicData>
            </a:graphic>
          </wp:inline>
        </w:drawing>
      </w:r>
    </w:p>
    <w:p w:rsidR="005B3E95" w:rsidRPr="005B3E95" w:rsidRDefault="005B3E95" w:rsidP="005B3E9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bCs/>
          <w:i/>
          <w:iCs/>
          <w:color w:val="000000"/>
          <w:sz w:val="24"/>
          <w:szCs w:val="20"/>
          <w:lang w:eastAsia="ru-RU"/>
        </w:rPr>
        <w:lastRenderedPageBreak/>
        <w:t>Рис. 7. Сходимость итерационного процесса к решению уравнения (7) при определении вероятности потерь на модемном пуле</w:t>
      </w:r>
      <w:r w:rsidRPr="005B3E95">
        <w:rPr>
          <w:rFonts w:ascii="Times New Roman" w:eastAsia="Times New Roman" w:hAnsi="Times New Roman" w:cs="Times New Roman"/>
          <w:color w:val="000000"/>
          <w:sz w:val="24"/>
          <w:szCs w:val="24"/>
          <w:lang w:eastAsia="ru-RU"/>
        </w:rPr>
        <w:t xml:space="preserve"> </w:t>
      </w:r>
    </w:p>
    <w:p w:rsidR="005B3E95" w:rsidRPr="005B3E95" w:rsidRDefault="005B3E95" w:rsidP="005B3E9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5B3E95">
        <w:rPr>
          <w:rFonts w:ascii="Times New Roman" w:eastAsia="Times New Roman" w:hAnsi="Times New Roman" w:cs="Times New Roman"/>
          <w:color w:val="000000"/>
          <w:sz w:val="24"/>
          <w:szCs w:val="24"/>
          <w:lang w:eastAsia="ru-RU"/>
        </w:rPr>
        <w:br/>
        <w:t>   Проведенные расчеты вероятности потерь на модемном пуле представлены в таблице. При этом в первом столбце даны результаты расчетов по первой формуле Эрланга, во втором — по формуле, учитывающей просеивание, в третьем — с учетом эффекта просеивания и эффекта сглаженного характера нагрузки.</w:t>
      </w:r>
      <w:r w:rsidRPr="005B3E95">
        <w:rPr>
          <w:rFonts w:ascii="Times New Roman" w:eastAsia="Times New Roman" w:hAnsi="Times New Roman" w:cs="Times New Roman"/>
          <w:color w:val="000000"/>
          <w:sz w:val="24"/>
          <w:szCs w:val="24"/>
          <w:lang w:eastAsia="ru-RU"/>
        </w:rPr>
        <w:br/>
        <w:t>Итак, как показывают проведенные исследования при расчете вероятности потерь на модемном пуле нельзя пользоваться первой формулой Эрланга и необходимо учитывать:</w:t>
      </w:r>
      <w:r w:rsidRPr="005B3E95">
        <w:rPr>
          <w:rFonts w:ascii="Times New Roman" w:eastAsia="Times New Roman" w:hAnsi="Times New Roman" w:cs="Times New Roman"/>
          <w:color w:val="000000"/>
          <w:sz w:val="24"/>
          <w:szCs w:val="24"/>
          <w:lang w:eastAsia="ru-RU"/>
        </w:rPr>
        <w:br/>
        <w:t>   “просеивание” нагрузки;</w:t>
      </w:r>
      <w:r w:rsidRPr="005B3E95">
        <w:rPr>
          <w:rFonts w:ascii="Times New Roman" w:eastAsia="Times New Roman" w:hAnsi="Times New Roman" w:cs="Times New Roman"/>
          <w:color w:val="000000"/>
          <w:sz w:val="24"/>
          <w:szCs w:val="24"/>
          <w:lang w:eastAsia="ru-RU"/>
        </w:rPr>
        <w:br/>
        <w:t>   сглаженный характер просеянной нагрузки. </w:t>
      </w:r>
      <w:r w:rsidRPr="005B3E95">
        <w:rPr>
          <w:rFonts w:ascii="Times New Roman" w:eastAsia="Times New Roman" w:hAnsi="Times New Roman" w:cs="Times New Roman"/>
          <w:color w:val="000000"/>
          <w:sz w:val="24"/>
          <w:szCs w:val="24"/>
          <w:lang w:eastAsia="ru-RU"/>
        </w:rPr>
        <w:br/>
        <w:t>Это дает возможность разработать надежный метод расчета вероятности потерь на модемном пуле. Результаты теоретического расчета согласуются с результатами измерений.</w:t>
      </w:r>
      <w:r w:rsidRPr="005B3E95">
        <w:rPr>
          <w:rFonts w:ascii="Times New Roman" w:eastAsia="Times New Roman" w:hAnsi="Times New Roman" w:cs="Times New Roman"/>
          <w:color w:val="000000"/>
          <w:sz w:val="24"/>
          <w:szCs w:val="24"/>
          <w:lang w:eastAsia="ru-RU"/>
        </w:rPr>
        <w:br/>
        <w:t xml:space="preserve">Предложенный метод определения вероятности потерь на модемном пуле будет способствовать более обоснованному проектированию корпоративных коммуникационных сетей, предоставляющих наиболее массовые Интернет-услуги. </w:t>
      </w:r>
    </w:p>
    <w:p w:rsidR="00670674" w:rsidRDefault="00670674"/>
    <w:sectPr w:rsidR="00670674" w:rsidSect="00670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6DB"/>
    <w:multiLevelType w:val="multilevel"/>
    <w:tmpl w:val="C1A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5458D"/>
    <w:multiLevelType w:val="multilevel"/>
    <w:tmpl w:val="D7F0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427C4"/>
    <w:multiLevelType w:val="multilevel"/>
    <w:tmpl w:val="772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34CC8"/>
    <w:multiLevelType w:val="multilevel"/>
    <w:tmpl w:val="931E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1F7D7A"/>
    <w:multiLevelType w:val="multilevel"/>
    <w:tmpl w:val="116A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652363"/>
    <w:multiLevelType w:val="multilevel"/>
    <w:tmpl w:val="9740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E95"/>
    <w:rsid w:val="00225687"/>
    <w:rsid w:val="00335B25"/>
    <w:rsid w:val="005B3E95"/>
    <w:rsid w:val="00670674"/>
    <w:rsid w:val="007E4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74"/>
  </w:style>
  <w:style w:type="paragraph" w:styleId="2">
    <w:name w:val="heading 2"/>
    <w:basedOn w:val="a"/>
    <w:link w:val="20"/>
    <w:uiPriority w:val="9"/>
    <w:qFormat/>
    <w:rsid w:val="005B3E95"/>
    <w:pPr>
      <w:spacing w:before="280" w:after="0" w:line="240" w:lineRule="auto"/>
      <w:outlineLvl w:val="1"/>
    </w:pPr>
    <w:rPr>
      <w:rFonts w:ascii="Times New Roman" w:eastAsia="Times New Roman" w:hAnsi="Times New Roman" w:cs="Times New Roman"/>
      <w:b/>
      <w:bCs/>
      <w:i/>
      <w:iCs/>
      <w:color w:val="009A31"/>
      <w:sz w:val="32"/>
      <w:szCs w:val="32"/>
      <w:lang w:eastAsia="ru-RU"/>
    </w:rPr>
  </w:style>
  <w:style w:type="paragraph" w:styleId="6">
    <w:name w:val="heading 6"/>
    <w:basedOn w:val="a"/>
    <w:link w:val="60"/>
    <w:uiPriority w:val="9"/>
    <w:qFormat/>
    <w:rsid w:val="005B3E95"/>
    <w:pPr>
      <w:spacing w:before="120" w:after="0" w:line="240" w:lineRule="auto"/>
      <w:ind w:left="200"/>
      <w:outlineLvl w:val="5"/>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3E95"/>
    <w:rPr>
      <w:rFonts w:ascii="Times New Roman" w:eastAsia="Times New Roman" w:hAnsi="Times New Roman" w:cs="Times New Roman"/>
      <w:b/>
      <w:bCs/>
      <w:i/>
      <w:iCs/>
      <w:color w:val="009A31"/>
      <w:sz w:val="32"/>
      <w:szCs w:val="32"/>
      <w:lang w:eastAsia="ru-RU"/>
    </w:rPr>
  </w:style>
  <w:style w:type="character" w:customStyle="1" w:styleId="60">
    <w:name w:val="Заголовок 6 Знак"/>
    <w:basedOn w:val="a0"/>
    <w:link w:val="6"/>
    <w:uiPriority w:val="9"/>
    <w:rsid w:val="005B3E95"/>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B3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E95"/>
    <w:rPr>
      <w:rFonts w:ascii="Tahoma" w:hAnsi="Tahoma" w:cs="Tahoma"/>
      <w:sz w:val="16"/>
      <w:szCs w:val="16"/>
    </w:rPr>
  </w:style>
  <w:style w:type="paragraph" w:styleId="a5">
    <w:name w:val="Normal (Web)"/>
    <w:basedOn w:val="a"/>
    <w:uiPriority w:val="99"/>
    <w:unhideWhenUsed/>
    <w:rsid w:val="005B3E9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Manzura</cp:lastModifiedBy>
  <cp:revision>1</cp:revision>
  <dcterms:created xsi:type="dcterms:W3CDTF">2010-04-22T17:25:00Z</dcterms:created>
  <dcterms:modified xsi:type="dcterms:W3CDTF">2010-04-22T19:45:00Z</dcterms:modified>
</cp:coreProperties>
</file>