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47" w:rsidRPr="00EB1BA5" w:rsidRDefault="00EB1BA5" w:rsidP="00EB1B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06747" w:rsidRPr="00EB1BA5">
        <w:rPr>
          <w:b/>
          <w:sz w:val="24"/>
          <w:szCs w:val="24"/>
        </w:rPr>
        <w:t>Глава 1. Постановка задач на проектирование</w:t>
      </w:r>
    </w:p>
    <w:p w:rsidR="00906747" w:rsidRPr="00906747" w:rsidRDefault="00906747" w:rsidP="00EB1BA5">
      <w:pPr>
        <w:pStyle w:val="2"/>
        <w:numPr>
          <w:ilvl w:val="1"/>
          <w:numId w:val="3"/>
        </w:numPr>
        <w:jc w:val="both"/>
        <w:rPr>
          <w:sz w:val="24"/>
          <w:szCs w:val="24"/>
        </w:rPr>
      </w:pPr>
      <w:bookmarkStart w:id="0" w:name="_Toc135537724"/>
      <w:bookmarkStart w:id="1" w:name="_Toc135538001"/>
      <w:bookmarkStart w:id="2" w:name="_Toc135538148"/>
      <w:bookmarkStart w:id="3" w:name="_Toc135539423"/>
      <w:bookmarkStart w:id="4" w:name="_Toc135539674"/>
      <w:bookmarkStart w:id="5" w:name="_Toc135539819"/>
      <w:bookmarkStart w:id="6" w:name="_Toc135539899"/>
      <w:bookmarkStart w:id="7" w:name="_Toc135540090"/>
      <w:bookmarkStart w:id="8" w:name="_Toc136665615"/>
      <w:r w:rsidRPr="00906747">
        <w:rPr>
          <w:sz w:val="24"/>
          <w:szCs w:val="24"/>
        </w:rPr>
        <w:t>Актуальность работы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06747" w:rsidRPr="00906747" w:rsidRDefault="00906747" w:rsidP="00EB1BA5">
      <w:pPr>
        <w:pStyle w:val="a3"/>
        <w:rPr>
          <w:sz w:val="24"/>
        </w:rPr>
      </w:pPr>
      <w:r w:rsidRPr="00906747">
        <w:rPr>
          <w:sz w:val="24"/>
        </w:rPr>
        <w:t xml:space="preserve">В настоящее время всё чаще встречаются публикации, посвящённые коренному преобразованию </w:t>
      </w:r>
      <w:proofErr w:type="spellStart"/>
      <w:r w:rsidRPr="00906747">
        <w:rPr>
          <w:sz w:val="24"/>
        </w:rPr>
        <w:t>ТфОП</w:t>
      </w:r>
      <w:proofErr w:type="spellEnd"/>
      <w:r w:rsidRPr="00906747">
        <w:rPr>
          <w:sz w:val="24"/>
        </w:rPr>
        <w:t xml:space="preserve"> и переходу к сети следующего поколения (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). Она позиционируется как универсальная сеть, способная удовлетворить практически любые потребности пользователей с заданным качеством обслуживания. При этом предполагается простота введения новых услуг. </w:t>
      </w:r>
    </w:p>
    <w:p w:rsidR="00906747" w:rsidRPr="00906747" w:rsidRDefault="00906747" w:rsidP="00EB1BA5">
      <w:pPr>
        <w:pStyle w:val="a3"/>
        <w:rPr>
          <w:sz w:val="24"/>
        </w:rPr>
      </w:pPr>
      <w:r w:rsidRPr="00906747">
        <w:rPr>
          <w:sz w:val="24"/>
        </w:rPr>
        <w:t xml:space="preserve">Обычно рассматривается два основных варианта перехода к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– начиная с транспортной сети и с сети доступа. В данной работе рассматривается второй вариант перехода к сетям следующего поколения.</w:t>
      </w:r>
    </w:p>
    <w:p w:rsidR="00906747" w:rsidRDefault="00906747" w:rsidP="00EB1BA5">
      <w:pPr>
        <w:pStyle w:val="a3"/>
        <w:rPr>
          <w:sz w:val="24"/>
        </w:rPr>
      </w:pPr>
      <w:r w:rsidRPr="00906747">
        <w:rPr>
          <w:sz w:val="24"/>
        </w:rPr>
        <w:t xml:space="preserve">Сегодня уже всё реже высказываются мнения о том, что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радикально снизит затраты на построение сети, равно как и о том, что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чуть ли не в разы сокращает требования к полосе пропускания. Данная работа призвана оценить требуемые ресурсы сети доступа, выявить недостатки и преимущества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>.</w:t>
      </w:r>
    </w:p>
    <w:p w:rsidR="00906747" w:rsidRDefault="00906747" w:rsidP="00EB1BA5">
      <w:pPr>
        <w:spacing w:line="360" w:lineRule="auto"/>
        <w:ind w:left="360"/>
        <w:jc w:val="both"/>
      </w:pPr>
      <w:bookmarkStart w:id="9" w:name="_GoBack"/>
      <w:bookmarkEnd w:id="9"/>
    </w:p>
    <w:p w:rsidR="00906747" w:rsidRPr="00274605" w:rsidRDefault="00906747" w:rsidP="00EB1BA5">
      <w:pPr>
        <w:spacing w:line="360" w:lineRule="auto"/>
        <w:ind w:left="360"/>
        <w:jc w:val="both"/>
        <w:rPr>
          <w:b/>
          <w:sz w:val="24"/>
          <w:szCs w:val="24"/>
        </w:rPr>
      </w:pPr>
      <w:r w:rsidRPr="00274605">
        <w:rPr>
          <w:b/>
          <w:sz w:val="24"/>
          <w:szCs w:val="24"/>
        </w:rPr>
        <w:t>1.2 Цель проекта</w:t>
      </w:r>
    </w:p>
    <w:p w:rsidR="00906747" w:rsidRPr="00906747" w:rsidRDefault="00906747" w:rsidP="00EB1BA5">
      <w:pPr>
        <w:spacing w:after="120" w:line="360" w:lineRule="auto"/>
        <w:ind w:firstLine="36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>Требования предприятий к интеграции услуг передачи данных, голоса и мультимедиа постоянно растут. Главной проблемой предприятия становится сохранение эффективности и надежности новых услуг. Предприятия стремятся сделать свои офисные автоматизированные системы (ОА</w:t>
      </w:r>
      <w:r w:rsidRPr="00906747">
        <w:rPr>
          <w:sz w:val="24"/>
          <w:szCs w:val="24"/>
          <w:lang w:val="en-US"/>
        </w:rPr>
        <w:t>C</w:t>
      </w:r>
      <w:r w:rsidRPr="00906747">
        <w:rPr>
          <w:sz w:val="24"/>
          <w:szCs w:val="24"/>
        </w:rPr>
        <w:t xml:space="preserve">) совмещенными с телекоммуникационными платформами операторов. При этом используются все преимущества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 xml:space="preserve">, позволяющие предоставлять корпоративным пользователям широкий спектр дополнительных услуг связи. </w:t>
      </w:r>
    </w:p>
    <w:p w:rsidR="00906747" w:rsidRPr="00906747" w:rsidRDefault="00906747" w:rsidP="00EB1BA5">
      <w:pPr>
        <w:spacing w:after="120" w:line="360" w:lineRule="auto"/>
        <w:ind w:firstLine="36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 xml:space="preserve">Внедрение сетей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 xml:space="preserve"> позволяет использовать следующие услуги:</w:t>
      </w:r>
    </w:p>
    <w:p w:rsidR="00906747" w:rsidRPr="00906747" w:rsidRDefault="00906747" w:rsidP="00EB1BA5">
      <w:pPr>
        <w:spacing w:after="120" w:line="360" w:lineRule="auto"/>
        <w:ind w:left="540" w:hanging="18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 xml:space="preserve">• базовые услуги: услуги, ориентированные на установления соединения с использованием фрагмента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 xml:space="preserve"> между двумя оконечными терминалами:</w:t>
      </w:r>
    </w:p>
    <w:p w:rsidR="00906747" w:rsidRPr="00906747" w:rsidRDefault="00906747" w:rsidP="00EB1BA5">
      <w:pPr>
        <w:spacing w:after="120" w:line="360" w:lineRule="auto"/>
        <w:ind w:left="540" w:hanging="18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>• дополнительные виды обслуживания: услуги. предоставляемые наряду с базовыми и ориентированные на поддержку дополни тельных списков возможностей:</w:t>
      </w:r>
    </w:p>
    <w:p w:rsidR="00906747" w:rsidRPr="00906747" w:rsidRDefault="00906747" w:rsidP="00EB1BA5">
      <w:pPr>
        <w:spacing w:after="120" w:line="360" w:lineRule="auto"/>
        <w:ind w:left="540" w:hanging="18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>• услуги доступа: услуги, ориентированные на организацию доступа к ресурсам. и точек присутствия интеллектуальных сетей и сетей передачи данных:</w:t>
      </w:r>
    </w:p>
    <w:p w:rsidR="00906747" w:rsidRPr="00906747" w:rsidRDefault="00906747" w:rsidP="00EB1BA5">
      <w:pPr>
        <w:spacing w:after="120" w:line="360" w:lineRule="auto"/>
        <w:ind w:left="540" w:hanging="18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 xml:space="preserve">• информационно-справочные услуги: Услуги, ориентированные на предоставление информации из баз данных. входящих в структуру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>;</w:t>
      </w:r>
    </w:p>
    <w:p w:rsidR="00906747" w:rsidRPr="00906747" w:rsidRDefault="00906747" w:rsidP="00EB1BA5">
      <w:pPr>
        <w:spacing w:after="120" w:line="360" w:lineRule="auto"/>
        <w:ind w:left="540" w:hanging="180"/>
        <w:jc w:val="both"/>
        <w:rPr>
          <w:sz w:val="24"/>
          <w:szCs w:val="24"/>
        </w:rPr>
      </w:pPr>
      <w:r w:rsidRPr="00906747">
        <w:rPr>
          <w:sz w:val="24"/>
          <w:szCs w:val="24"/>
        </w:rPr>
        <w:lastRenderedPageBreak/>
        <w:t xml:space="preserve">• услуги виртуальных частных сетей: услуги. ориентированные на организацию и поддержание функционирования </w:t>
      </w:r>
      <w:r w:rsidRPr="00906747">
        <w:rPr>
          <w:sz w:val="24"/>
          <w:szCs w:val="24"/>
          <w:lang w:val="en-US"/>
        </w:rPr>
        <w:t>VPN</w:t>
      </w:r>
      <w:r w:rsidRPr="00906747">
        <w:rPr>
          <w:sz w:val="24"/>
          <w:szCs w:val="24"/>
        </w:rPr>
        <w:t xml:space="preserve"> со стороны элементов фрагмента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>:</w:t>
      </w:r>
    </w:p>
    <w:p w:rsidR="00906747" w:rsidRPr="00906747" w:rsidRDefault="00906747" w:rsidP="00EB1BA5">
      <w:pPr>
        <w:spacing w:after="120" w:line="360" w:lineRule="auto"/>
        <w:ind w:left="540" w:hanging="54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ab/>
        <w:t xml:space="preserve">• услуги мультимедиа: услуги. ориентированные на обеспечение и поддержку функционирования мультимедийных приложений со стороны фрагмента </w:t>
      </w:r>
      <w:r w:rsidRPr="00906747">
        <w:rPr>
          <w:sz w:val="24"/>
          <w:szCs w:val="24"/>
          <w:lang w:val="en-US"/>
        </w:rPr>
        <w:t>NGN</w:t>
      </w:r>
    </w:p>
    <w:p w:rsidR="00906747" w:rsidRPr="00906747" w:rsidRDefault="00906747" w:rsidP="00EB1BA5">
      <w:pPr>
        <w:spacing w:after="120" w:line="360" w:lineRule="auto"/>
        <w:jc w:val="both"/>
        <w:rPr>
          <w:sz w:val="24"/>
          <w:szCs w:val="24"/>
        </w:rPr>
      </w:pPr>
      <w:r w:rsidRPr="00906747">
        <w:rPr>
          <w:sz w:val="24"/>
          <w:szCs w:val="24"/>
        </w:rPr>
        <w:tab/>
        <w:t xml:space="preserve">услуги местной, междугородной и международной телефонной связи. </w:t>
      </w:r>
    </w:p>
    <w:p w:rsidR="00906747" w:rsidRPr="00906747" w:rsidRDefault="00906747" w:rsidP="00EB1BA5">
      <w:pPr>
        <w:spacing w:after="120" w:line="360" w:lineRule="auto"/>
        <w:ind w:left="540" w:hanging="54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ab/>
        <w:t xml:space="preserve">• услуги по передаче факсимильной сообщений между терминальным оборудованием пользователей. </w:t>
      </w:r>
    </w:p>
    <w:p w:rsidR="00906747" w:rsidRPr="00906747" w:rsidRDefault="00906747" w:rsidP="00EB1BA5">
      <w:pPr>
        <w:spacing w:after="120" w:line="360" w:lineRule="auto"/>
        <w:ind w:left="540" w:hanging="540"/>
        <w:jc w:val="both"/>
        <w:rPr>
          <w:sz w:val="24"/>
          <w:szCs w:val="24"/>
        </w:rPr>
      </w:pPr>
      <w:r w:rsidRPr="00906747">
        <w:rPr>
          <w:sz w:val="24"/>
          <w:szCs w:val="24"/>
        </w:rPr>
        <w:tab/>
      </w:r>
      <w:r w:rsidR="00EB1BA5">
        <w:rPr>
          <w:sz w:val="24"/>
          <w:szCs w:val="24"/>
        </w:rPr>
        <w:t xml:space="preserve">       </w:t>
      </w:r>
      <w:r w:rsidRPr="00906747">
        <w:rPr>
          <w:sz w:val="24"/>
          <w:szCs w:val="24"/>
        </w:rPr>
        <w:t xml:space="preserve">Потому и цель данного проекта является внедрение технологии </w:t>
      </w:r>
      <w:r w:rsidRPr="00906747">
        <w:rPr>
          <w:sz w:val="24"/>
          <w:szCs w:val="24"/>
          <w:lang w:val="en-US"/>
        </w:rPr>
        <w:t>NGN</w:t>
      </w:r>
      <w:r w:rsidRPr="00906747">
        <w:rPr>
          <w:sz w:val="24"/>
          <w:szCs w:val="24"/>
        </w:rPr>
        <w:t xml:space="preserve"> предприятиям и коммерческим организациям на территории города </w:t>
      </w:r>
      <w:proofErr w:type="spellStart"/>
      <w:r w:rsidR="00EB1BA5">
        <w:rPr>
          <w:sz w:val="24"/>
          <w:szCs w:val="24"/>
        </w:rPr>
        <w:t>Истравшан</w:t>
      </w:r>
      <w:proofErr w:type="spellEnd"/>
      <w:r w:rsidRPr="00906747">
        <w:rPr>
          <w:sz w:val="24"/>
          <w:szCs w:val="24"/>
        </w:rPr>
        <w:t xml:space="preserve">. </w:t>
      </w:r>
    </w:p>
    <w:p w:rsidR="00906747" w:rsidRPr="00906747" w:rsidRDefault="00906747" w:rsidP="00EB1BA5">
      <w:pPr>
        <w:pStyle w:val="2"/>
        <w:numPr>
          <w:ilvl w:val="1"/>
          <w:numId w:val="4"/>
        </w:numPr>
        <w:jc w:val="both"/>
        <w:rPr>
          <w:sz w:val="24"/>
          <w:szCs w:val="24"/>
        </w:rPr>
      </w:pPr>
      <w:bookmarkStart w:id="10" w:name="_Toc135537725"/>
      <w:bookmarkStart w:id="11" w:name="_Toc135538002"/>
      <w:bookmarkStart w:id="12" w:name="_Toc135538149"/>
      <w:bookmarkStart w:id="13" w:name="_Toc135539424"/>
      <w:bookmarkStart w:id="14" w:name="_Toc135539675"/>
      <w:bookmarkStart w:id="15" w:name="_Toc135539820"/>
      <w:bookmarkStart w:id="16" w:name="_Toc135539900"/>
      <w:bookmarkStart w:id="17" w:name="_Toc135540091"/>
      <w:bookmarkStart w:id="18" w:name="_Toc136665616"/>
      <w:r w:rsidRPr="00906747">
        <w:rPr>
          <w:sz w:val="24"/>
          <w:szCs w:val="24"/>
        </w:rPr>
        <w:t>Задачи дипломно</w:t>
      </w:r>
      <w:r>
        <w:rPr>
          <w:sz w:val="24"/>
          <w:szCs w:val="24"/>
        </w:rPr>
        <w:t>го</w:t>
      </w:r>
      <w:r w:rsidRPr="00906747">
        <w:rPr>
          <w:sz w:val="24"/>
          <w:szCs w:val="24"/>
        </w:rPr>
        <w:t xml:space="preserve">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sz w:val="24"/>
          <w:szCs w:val="24"/>
        </w:rPr>
        <w:t>проекта</w:t>
      </w:r>
    </w:p>
    <w:p w:rsidR="00906747" w:rsidRPr="00906747" w:rsidRDefault="00906747" w:rsidP="00EB1BA5">
      <w:pPr>
        <w:pStyle w:val="a3"/>
        <w:rPr>
          <w:sz w:val="24"/>
        </w:rPr>
      </w:pPr>
      <w:r w:rsidRPr="00906747">
        <w:rPr>
          <w:sz w:val="24"/>
        </w:rPr>
        <w:t xml:space="preserve">Целью дипломной работы является выбор метода планирования сети доступа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для новых групп пользователей. Под «новыми» понимаются абоненты, готовые оплачивать услуги «</w:t>
      </w:r>
      <w:r w:rsidRPr="00906747">
        <w:rPr>
          <w:sz w:val="24"/>
          <w:lang w:val="en-US"/>
        </w:rPr>
        <w:t>triple</w:t>
      </w:r>
      <w:r w:rsidRPr="00906747">
        <w:rPr>
          <w:sz w:val="24"/>
        </w:rPr>
        <w:t xml:space="preserve"> </w:t>
      </w:r>
      <w:r w:rsidRPr="00906747">
        <w:rPr>
          <w:sz w:val="24"/>
          <w:lang w:val="en-US"/>
        </w:rPr>
        <w:t>play</w:t>
      </w:r>
      <w:r w:rsidRPr="00906747">
        <w:rPr>
          <w:sz w:val="24"/>
        </w:rPr>
        <w:t xml:space="preserve"> </w:t>
      </w:r>
      <w:proofErr w:type="spellStart"/>
      <w:r w:rsidRPr="00906747">
        <w:rPr>
          <w:rStyle w:val="a4"/>
          <w:sz w:val="24"/>
        </w:rPr>
        <w:t>services</w:t>
      </w:r>
      <w:proofErr w:type="spellEnd"/>
      <w:r w:rsidRPr="00906747">
        <w:rPr>
          <w:sz w:val="24"/>
        </w:rPr>
        <w:t xml:space="preserve">». Хотя их доля в структурном составе невелика, они оказывают существенное влияние на способы организации сети. В результате планирования сети доступа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предстоит решить следующие задачи: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>Рассмотрение задач, возлагаемых на сети следующего поколения;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 xml:space="preserve">Определение функциональной архитектуры </w:t>
      </w:r>
      <w:r w:rsidRPr="00906747">
        <w:rPr>
          <w:sz w:val="24"/>
          <w:lang w:val="en-US"/>
        </w:rPr>
        <w:t>NGN;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 xml:space="preserve">Выявление преимуществ и недостатков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>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 xml:space="preserve">Определение роли сети доступа при формировании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>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 xml:space="preserve">Определение перспектив развития </w:t>
      </w:r>
      <w:r w:rsidRPr="00906747">
        <w:rPr>
          <w:sz w:val="24"/>
          <w:lang w:val="en-US"/>
        </w:rPr>
        <w:t>NGN;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>Анализ принципов построения современных сетей доступа;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>Оценка требований к маршрутизатору, агрегирующему трафик сети доступа;</w:t>
      </w:r>
    </w:p>
    <w:p w:rsidR="00906747" w:rsidRPr="00906747" w:rsidRDefault="00906747" w:rsidP="00EB1BA5">
      <w:pPr>
        <w:pStyle w:val="a3"/>
        <w:numPr>
          <w:ilvl w:val="0"/>
          <w:numId w:val="2"/>
        </w:numPr>
        <w:rPr>
          <w:sz w:val="24"/>
        </w:rPr>
      </w:pPr>
      <w:r w:rsidRPr="00906747">
        <w:rPr>
          <w:sz w:val="24"/>
        </w:rPr>
        <w:t>Оценка требований к полосе пропускания для сети доступа.</w:t>
      </w:r>
    </w:p>
    <w:p w:rsidR="00906747" w:rsidRPr="00906747" w:rsidRDefault="00906747" w:rsidP="00EB1BA5">
      <w:pPr>
        <w:pStyle w:val="2"/>
        <w:numPr>
          <w:ilvl w:val="0"/>
          <w:numId w:val="0"/>
        </w:numPr>
        <w:tabs>
          <w:tab w:val="left" w:pos="1530"/>
        </w:tabs>
        <w:ind w:left="215"/>
        <w:jc w:val="both"/>
        <w:rPr>
          <w:sz w:val="24"/>
          <w:szCs w:val="24"/>
        </w:rPr>
      </w:pPr>
      <w:bookmarkStart w:id="19" w:name="_Toc135537727"/>
      <w:bookmarkStart w:id="20" w:name="_Toc135538004"/>
      <w:bookmarkStart w:id="21" w:name="_Toc135538151"/>
      <w:bookmarkStart w:id="22" w:name="_Toc135539426"/>
      <w:bookmarkStart w:id="23" w:name="_Toc135539677"/>
      <w:bookmarkStart w:id="24" w:name="_Toc135539822"/>
      <w:bookmarkStart w:id="25" w:name="_Toc135539902"/>
      <w:bookmarkStart w:id="26" w:name="_Toc135540093"/>
      <w:bookmarkStart w:id="27" w:name="_Toc136665618"/>
      <w:r>
        <w:rPr>
          <w:sz w:val="24"/>
          <w:szCs w:val="24"/>
        </w:rPr>
        <w:t>1.4.</w:t>
      </w:r>
      <w:r w:rsidRPr="00906747">
        <w:rPr>
          <w:sz w:val="24"/>
          <w:szCs w:val="24"/>
        </w:rPr>
        <w:t>Практическая ценность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06747" w:rsidRPr="00906747" w:rsidRDefault="00906747" w:rsidP="00EB1BA5">
      <w:pPr>
        <w:pStyle w:val="a3"/>
        <w:tabs>
          <w:tab w:val="left" w:pos="1530"/>
        </w:tabs>
        <w:rPr>
          <w:sz w:val="24"/>
        </w:rPr>
      </w:pPr>
      <w:r w:rsidRPr="00906747">
        <w:rPr>
          <w:sz w:val="24"/>
        </w:rPr>
        <w:t>Рассмотрение эволюции сетей связи с точки зрения предоставляемых услуг позволяет обосновать появление сетей следующего поколения как результат конвергенции существующих сетей.</w:t>
      </w:r>
    </w:p>
    <w:p w:rsidR="00906747" w:rsidRPr="00906747" w:rsidRDefault="00906747" w:rsidP="00EB1BA5">
      <w:pPr>
        <w:pStyle w:val="a3"/>
        <w:tabs>
          <w:tab w:val="left" w:pos="1530"/>
        </w:tabs>
        <w:rPr>
          <w:sz w:val="24"/>
        </w:rPr>
      </w:pPr>
      <w:r w:rsidRPr="00906747">
        <w:rPr>
          <w:sz w:val="24"/>
        </w:rPr>
        <w:t xml:space="preserve">Анализ принципов построения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с точки зрения функциональной архитектуры является одним из основных моментов в понимании структуры и назначения сетей следующего поколения.</w:t>
      </w:r>
    </w:p>
    <w:p w:rsidR="00906747" w:rsidRPr="00906747" w:rsidRDefault="00906747" w:rsidP="00EB1BA5">
      <w:pPr>
        <w:pStyle w:val="a3"/>
        <w:tabs>
          <w:tab w:val="left" w:pos="1530"/>
        </w:tabs>
        <w:rPr>
          <w:sz w:val="24"/>
        </w:rPr>
      </w:pPr>
      <w:r w:rsidRPr="00906747">
        <w:rPr>
          <w:sz w:val="24"/>
        </w:rPr>
        <w:lastRenderedPageBreak/>
        <w:t xml:space="preserve">В работе рассмотрены варианты эволюции существующих сетей электросвязи к сетям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. Этот вариант является наиболее актуальным, т.к. построение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на «пустом месте» маловероятно.</w:t>
      </w:r>
    </w:p>
    <w:p w:rsidR="00906747" w:rsidRPr="00906747" w:rsidRDefault="00906747" w:rsidP="00EB1BA5">
      <w:pPr>
        <w:pStyle w:val="a3"/>
        <w:tabs>
          <w:tab w:val="left" w:pos="1530"/>
        </w:tabs>
        <w:rPr>
          <w:sz w:val="24"/>
        </w:rPr>
      </w:pPr>
      <w:r w:rsidRPr="00906747">
        <w:rPr>
          <w:sz w:val="24"/>
        </w:rPr>
        <w:t xml:space="preserve">Расчёт, проведённый в четвёртой главе, позволяет оценить требования, которые выдвигает сеть доступа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к транзитной сети. На основании полученных результатов можно судить о целесообразности применения </w:t>
      </w:r>
      <w:r w:rsidRPr="00906747">
        <w:rPr>
          <w:sz w:val="24"/>
          <w:lang w:val="en-US"/>
        </w:rPr>
        <w:t>NGN</w:t>
      </w:r>
      <w:r w:rsidRPr="00906747">
        <w:rPr>
          <w:sz w:val="24"/>
        </w:rPr>
        <w:t xml:space="preserve"> в том или ином случае</w:t>
      </w:r>
      <w:r>
        <w:rPr>
          <w:sz w:val="24"/>
        </w:rPr>
        <w:t>.</w:t>
      </w:r>
    </w:p>
    <w:sectPr w:rsidR="00906747" w:rsidRPr="00906747" w:rsidSect="008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647"/>
    <w:multiLevelType w:val="multilevel"/>
    <w:tmpl w:val="9CD2C760"/>
    <w:lvl w:ilvl="0">
      <w:start w:val="1"/>
      <w:numFmt w:val="decimal"/>
      <w:pStyle w:val="H1Protei"/>
      <w:isLgl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2Protei"/>
      <w:isLgl/>
      <w:suff w:val="space"/>
      <w:lvlText w:val="%1.%2."/>
      <w:lvlJc w:val="left"/>
      <w:pPr>
        <w:ind w:left="65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3Protei"/>
      <w:isLgl/>
      <w:suff w:val="space"/>
      <w:lvlText w:val="%1.%2.%3."/>
      <w:lvlJc w:val="left"/>
      <w:pPr>
        <w:ind w:left="1082" w:hanging="6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4Protei"/>
      <w:suff w:val="space"/>
      <w:lvlText w:val="%1.%2.%3.%4."/>
      <w:lvlJc w:val="left"/>
      <w:pPr>
        <w:ind w:left="1586" w:hanging="648"/>
      </w:pPr>
      <w:rPr>
        <w:rFonts w:ascii="Verdana" w:hAnsi="Verdana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178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8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8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8"/>
        </w:tabs>
        <w:ind w:left="4178" w:hanging="1440"/>
      </w:pPr>
      <w:rPr>
        <w:rFonts w:hint="default"/>
      </w:rPr>
    </w:lvl>
  </w:abstractNum>
  <w:abstractNum w:abstractNumId="1">
    <w:nsid w:val="08D90A9F"/>
    <w:multiLevelType w:val="hybridMultilevel"/>
    <w:tmpl w:val="589028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3A07BE"/>
    <w:multiLevelType w:val="multilevel"/>
    <w:tmpl w:val="AD004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3">
    <w:nsid w:val="69134BF7"/>
    <w:multiLevelType w:val="multilevel"/>
    <w:tmpl w:val="2E887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747"/>
    <w:rsid w:val="00274605"/>
    <w:rsid w:val="00322415"/>
    <w:rsid w:val="007B6072"/>
    <w:rsid w:val="00805C21"/>
    <w:rsid w:val="00906747"/>
    <w:rsid w:val="00A749FD"/>
    <w:rsid w:val="00BC4B5E"/>
    <w:rsid w:val="00E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21"/>
  </w:style>
  <w:style w:type="paragraph" w:styleId="2">
    <w:name w:val="heading 2"/>
    <w:basedOn w:val="H2Protei"/>
    <w:next w:val="a"/>
    <w:link w:val="20"/>
    <w:qFormat/>
    <w:rsid w:val="00906747"/>
    <w:pPr>
      <w:shd w:val="clear" w:color="auto" w:fill="auto"/>
      <w:spacing w:after="24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6747"/>
    <w:rPr>
      <w:rFonts w:eastAsia="Times New Roman" w:cs="Times New Roman"/>
      <w:b/>
      <w:szCs w:val="28"/>
      <w:lang w:eastAsia="ru-RU"/>
    </w:rPr>
  </w:style>
  <w:style w:type="paragraph" w:customStyle="1" w:styleId="H1Protei">
    <w:name w:val="H1.Protei"/>
    <w:basedOn w:val="a"/>
    <w:next w:val="a"/>
    <w:rsid w:val="00906747"/>
    <w:pPr>
      <w:keepNext/>
      <w:keepLines/>
      <w:numPr>
        <w:numId w:val="1"/>
      </w:numPr>
      <w:shd w:val="clear" w:color="auto" w:fill="E6E6E6"/>
      <w:spacing w:before="480" w:after="240" w:line="240" w:lineRule="auto"/>
      <w:outlineLvl w:val="0"/>
    </w:pPr>
    <w:rPr>
      <w:rFonts w:ascii="Verdana" w:eastAsia="Times New Roman" w:hAnsi="Verdana" w:cs="Times New Roman"/>
      <w:b/>
      <w:szCs w:val="28"/>
      <w:lang w:eastAsia="ru-RU"/>
    </w:rPr>
  </w:style>
  <w:style w:type="paragraph" w:customStyle="1" w:styleId="H2Protei">
    <w:name w:val="H2.Protei"/>
    <w:basedOn w:val="a"/>
    <w:next w:val="a"/>
    <w:rsid w:val="00906747"/>
    <w:pPr>
      <w:keepNext/>
      <w:keepLines/>
      <w:numPr>
        <w:ilvl w:val="1"/>
        <w:numId w:val="1"/>
      </w:numPr>
      <w:shd w:val="clear" w:color="auto" w:fill="E6E6E6"/>
      <w:spacing w:before="360" w:after="60" w:line="240" w:lineRule="auto"/>
      <w:outlineLvl w:val="1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H3Protei">
    <w:name w:val="H3.Protei"/>
    <w:basedOn w:val="a"/>
    <w:next w:val="a"/>
    <w:rsid w:val="00906747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H4Protei">
    <w:name w:val="H4.Protei"/>
    <w:basedOn w:val="a"/>
    <w:next w:val="a"/>
    <w:rsid w:val="00906747"/>
    <w:pPr>
      <w:keepNext/>
      <w:keepLines/>
      <w:numPr>
        <w:ilvl w:val="3"/>
        <w:numId w:val="1"/>
      </w:numPr>
      <w:spacing w:before="120" w:after="60" w:line="240" w:lineRule="auto"/>
      <w:outlineLvl w:val="3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3">
    <w:name w:val="Стиль_Диплом"/>
    <w:link w:val="a4"/>
    <w:rsid w:val="0090674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Стиль_Диплом Знак"/>
    <w:basedOn w:val="a0"/>
    <w:link w:val="a3"/>
    <w:rsid w:val="0090674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2011-05-10T03:45:00Z</dcterms:created>
  <dcterms:modified xsi:type="dcterms:W3CDTF">2014-04-06T12:39:00Z</dcterms:modified>
</cp:coreProperties>
</file>