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765"/>
        <w:gridCol w:w="75"/>
        <w:gridCol w:w="4050"/>
        <w:gridCol w:w="525"/>
      </w:tblGrid>
      <w:tr w:rsidR="004C2C84" w:rsidRPr="004C2C84" w:rsidTr="004C2C84">
        <w:trPr>
          <w:trHeight w:val="390"/>
          <w:tblCellSpacing w:w="0" w:type="dxa"/>
        </w:trPr>
        <w:tc>
          <w:tcPr>
            <w:tcW w:w="0" w:type="auto"/>
            <w:vAlign w:val="center"/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14. Принципы построения сетей абонентского доступа </w:t>
            </w:r>
          </w:p>
        </w:tc>
        <w:tc>
          <w:tcPr>
            <w:tcW w:w="75" w:type="dxa"/>
            <w:vAlign w:val="center"/>
            <w:hideMark/>
          </w:tcPr>
          <w:p w:rsidR="004C2C84" w:rsidRPr="004C2C84" w:rsidRDefault="004C2C84" w:rsidP="004C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0" w:type="dxa"/>
            <w:shd w:val="clear" w:color="auto" w:fill="F2EFE9"/>
            <w:vAlign w:val="center"/>
            <w:hideMark/>
          </w:tcPr>
          <w:p w:rsidR="004C2C84" w:rsidRPr="004C2C84" w:rsidRDefault="004C2C84" w:rsidP="004C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" w:history="1">
              <w:r w:rsidRPr="004C2C8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назад</w:t>
              </w:r>
            </w:hyperlink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| </w:t>
            </w:r>
            <w:hyperlink r:id="rId6" w:history="1">
              <w:r w:rsidRPr="004C2C8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содержание</w:t>
              </w:r>
            </w:hyperlink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| </w:t>
            </w:r>
            <w:hyperlink r:id="rId7" w:history="1">
              <w:r w:rsidRPr="004C2C8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вперёд</w:t>
              </w:r>
            </w:hyperlink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5" w:type="dxa"/>
            <w:vAlign w:val="center"/>
            <w:hideMark/>
          </w:tcPr>
          <w:p w:rsidR="004C2C84" w:rsidRPr="004C2C84" w:rsidRDefault="004C2C84" w:rsidP="004C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C2C84" w:rsidRPr="004C2C84" w:rsidRDefault="004C2C84" w:rsidP="004C2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14.6. Технологии доступа на оптических линиях связи </w:t>
      </w:r>
    </w:p>
    <w:p w:rsidR="004C2C84" w:rsidRPr="004C2C84" w:rsidRDefault="004C2C84" w:rsidP="004C2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14.6.1. Технологии группы </w:t>
      </w:r>
      <w:proofErr w:type="spellStart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FTTx</w:t>
      </w:r>
      <w:proofErr w:type="spellEnd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C2C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Группа технологий </w:t>
      </w:r>
      <w:proofErr w:type="spellStart"/>
      <w:r w:rsidRPr="004C2C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FTTx</w:t>
      </w:r>
      <w:proofErr w:type="spellEnd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Fiber</w:t>
      </w:r>
      <w:proofErr w:type="spellEnd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To</w:t>
      </w:r>
      <w:proofErr w:type="spellEnd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The</w:t>
      </w:r>
      <w:proofErr w:type="spellEnd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x - оптическое волокно до …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предназначена для совместного использования с технологиями ADSL и VDSL и позволяет более эффективно использовать пропускную способность этих технологий благодаря сокращению длины медно-кабельных линий связи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[24, 28, 41].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несколько вариантов реализации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FTTx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них можно выделить основные: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 FTTH -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Fiber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Home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(доведение волокна до квартиры);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 FTTB -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Fiber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Building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(доведение волокна до здания).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Варианты, по сути, дублирующие FTTH и FTTB с небольшими изменениями: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FTTN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Fiber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Node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) — волокно до сетевого узла;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 FTTO -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Fiber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(доведение волокна до офиса);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 FTTC -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Fiber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Curb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(доведение волокна до кабельного шкафа);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      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FTTCab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- Fiber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 The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Cabinet (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</w:t>
      </w:r>
      <w:r w:rsidRPr="004C2C8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FTTC);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 FTTR -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Fiber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Remote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(доведение волокна до удаленного модуля, концентратора);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FTTOpt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Fiber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Optimum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(доведение волокна до оптимального пункта);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 FTTP -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Fiber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Premises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(доведение волокна до точки присутствия клиента).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 нужно отметить концепцию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FITB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Fiber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Building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организация распределительной сети внутри здания.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указанные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отличаются главным образом тем, насколько близко к пользовательскому терминалу подходит оптический кабель (рис. 14.29).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3BEAE2" wp14:editId="07AE8EEF">
            <wp:extent cx="5038725" cy="2705100"/>
            <wp:effectExtent l="0" t="0" r="9525" b="0"/>
            <wp:docPr id="1" name="Рисунок 1" descr="http://siblec.ru/mod/html/content/8sem/094/094.files/image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blec.ru/mod/html/content/8sem/094/094.files/image2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Рисунок 14.29 - Технологии оптического доступа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FTTx</w:t>
      </w:r>
      <w:proofErr w:type="spellEnd"/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данный момент интенсивно растет интерес к развертыванию оптических сетей доступа с прокладкой кабеля до здания (FTTB), а также непосредственно до абонента (FTTH). В большей степени, такая ситуация объясняется постоянным ростом требований к пропускной способности каналов связи, поскольку сейчас наблюдается бум развития «тяжелых»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интернет-приложений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онлайн-видео, онлайн-игры и прочие сервисы.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запланированный набор услуг и необходимая для его предоставления полоса пропускания имеют самое непосредственное влияние на выбор технологии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FTTx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Поэтому чем выше скорость доступа и чем больше набор предоставляемых абоненту услуг, тем ближе к абонентскому терминалу должно подходить оптическое волокно, т.е. нужно использовать технологии FTTH. В случае, когда приоритетом является сохранение уже имеющейся сетевой инфраструктуры и оборудования, оптимальным выбором будет FTTB.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же говорить о сегодняшних реалиях, архитектура FTTB преобладает в новостройках и у крупных операторов связи, тогда как FTTH востребована в новом малоэтажном строительстве (например, в коттеджных городках в окрестностях крупных городов).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особенности реализации и применении наиболее распространенных технологий.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Технология FTTN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в основном как бюджетное и быстро внедряемое решение там, где существует распределительная "медная" инфраструктура и прокладка оптики нерентабельна. Всем известны связанные с этим решением трудности: невысокое качество предоставляемых услуг, обусловленное специфическими проблемами лежащих в канализации медных кабелей, существенное ограничение по скорости и количеству подключений в одном кабеле.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Технология FTTC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улучшенный вариант FTTN, лишенный части его недостатков. Архитектура FTTC в первую очередь предназначена для операторов, уже использующих технологии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xDSL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PON, и операторов кабельного телевидения. Реализация архитектуры FTTC позволит им с меньшими затратами увеличить и число обслуживаемых пользователей, а также выделяемую каждому из них полосу пропускания. В России этот тип подключения часто применяется небольшими операторами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-сетей. Связано это с более низкой стоимостью медных решений и с тем, что монтаж оптического кабеля требует высокой квалификации исполнителя.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Технология FTTB предполагает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доведение волокна до здания, и получила наибольшее распространение, так как при строительстве сетей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FTTx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это, зачастую, единственная технически возможная схема построения сети. Кроме того, в структуре затрат на создание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-сети разница между вариантами FTTC и FTTB относительно небольшая. Также не следует забывать, что операционные расходы при эксплуатации сети FTTB ниже, а пропускная способность выше.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FTTB целесообразно применять в случае развертывания сети в многоквартирных домах и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бизнес-центрах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Российские операторы связи разворачивают сети FTTB пока только в крупных городах, но в перспективе планируется использование данной технологии повсеместно. В FTTB нет необходимости прокладывать дорогостоящий оптический кабель с большим количеством волокон, как при использовании FTTH [39].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FTTB оптическое волокно заводится в дом, как правило, на цокольный этаж или на чердак и подключается к устройству ONU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Optical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Network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Unit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На стороне оператора связи устанавливается терминал оптической линии OLT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Optical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Line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Terminal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OLT является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primary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устройством и определяет параметры обмена трафика (например, интервалы времени приема/передачи сигнала) с абонентскими устройствами ONU (или ONT, в случае FTTH). Дальнейшее распределение сети по дому происходит по «витой паре» (рис. 14.30).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Технология FTTH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наиболее затратной, но в то же время и наиболее перспективной, среди всех типов доступа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FTTx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FTTH подразумевает доведение оптического волокна до квартиры или частного дома пользователя. В этом случае оптическое волокно заводится в дом, как правило, на цокольный этаж или на чердак (что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экономически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целесообразно) и подключается к устройству ONU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Optical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Network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Unit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На стороне оператора связи устанавливается терминал оптической линии OLT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Optical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Line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Terminal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OLT является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primary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устройством и определяет параметры обмена трафика (например, интервалы времени приема/передачи сигнала) с абонентскими устройствами ONU (или ONT, в случае FTTH). Дальнейшее распределение сети по дому происходит по «витой паре» (рис. 14.31).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6"/>
        <w:gridCol w:w="4679"/>
      </w:tblGrid>
      <w:tr w:rsidR="004C2C84" w:rsidRPr="004C2C84" w:rsidTr="004C2C84">
        <w:trPr>
          <w:tblCellSpacing w:w="0" w:type="dxa"/>
          <w:jc w:val="center"/>
        </w:trPr>
        <w:tc>
          <w:tcPr>
            <w:tcW w:w="4770" w:type="dxa"/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F39D2" wp14:editId="7B6A32F5">
                  <wp:extent cx="2143125" cy="2419350"/>
                  <wp:effectExtent l="0" t="0" r="9525" b="0"/>
                  <wp:docPr id="2" name="Рисунок 2" descr="FT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E7CE5" wp14:editId="0A6A4DBD">
                  <wp:extent cx="2162175" cy="2276475"/>
                  <wp:effectExtent l="0" t="0" r="9525" b="9525"/>
                  <wp:docPr id="3" name="Рисунок 3" descr="FT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T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C84" w:rsidRPr="004C2C84" w:rsidTr="004C2C84">
        <w:trPr>
          <w:tblCellSpacing w:w="0" w:type="dxa"/>
          <w:jc w:val="center"/>
        </w:trPr>
        <w:tc>
          <w:tcPr>
            <w:tcW w:w="4770" w:type="dxa"/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 14.30 - </w:t>
            </w:r>
            <w:r w:rsidRPr="004C2C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Технология FTTB</w:t>
            </w:r>
          </w:p>
        </w:tc>
        <w:tc>
          <w:tcPr>
            <w:tcW w:w="4770" w:type="dxa"/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 14.31 - </w:t>
            </w:r>
            <w:r w:rsidRPr="004C2C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Технология FTTH</w:t>
            </w:r>
          </w:p>
        </w:tc>
      </w:tr>
    </w:tbl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первый взгляд, строительство сети FTTH — это очень трудоемкий и дорогостоящий процесс, но опыт подсказывает, что основные затраты при развертывании сети FTTH приходятся на строительные работы, а стоимость самого оптоволоконного кабеля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составляет относительно небольшую часть. Это означает, что в случае необходимости проведения строительных работ количество прокладываемого оптоволоконного кабеля уже не имеет большого значения.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того, хотя жизненный цикл сети FTTH и ее электронных компонентов составляет несколько лет, оптоволоконный кабель и оптическая распределительная сеть имеют более длительный срок службы (по крайней мере, 30 лет).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Архитектуры развернутых сетей FTTH можно разделить на три основные категории: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 «Кольцо»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-коммутаторов.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 «Звезда»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-коммутаторов.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«Дерево» с использованием технологий пассивной оптической сети PON.</w:t>
      </w:r>
    </w:p>
    <w:p w:rsidR="004C2C84" w:rsidRDefault="004C2C84"/>
    <w:p w:rsidR="004C2C84" w:rsidRDefault="004C2C84" w:rsidP="004C2C84"/>
    <w:p w:rsidR="004C2C84" w:rsidRPr="004C2C84" w:rsidRDefault="004C2C84" w:rsidP="004C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14.6.2. Технология пассивной оптической сети PON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Подгруппа технологий пассивных оптических сетей </w:t>
      </w: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4C2C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PON</w:t>
      </w: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семейство быстроразвивающихся, наиболее перспективных технологий широкополосного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мультисервисного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множественного доступа по оптическому волокну</w:t>
      </w:r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Суть технологии пассивных оптических сетей, вытекающая из ее названия, состоит в том, что ее распределительная сеть строится без каких-либо активных компонентов: разветвление оптического сигнала осуществляется с помощью пассивных делителей оптической мощности – </w:t>
      </w:r>
      <w:proofErr w:type="spellStart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сплиттеров</w:t>
      </w:r>
      <w:proofErr w:type="spellEnd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Следствием этого преимущества является снижение стоимости системы доступа, уменьшение объема необходимого сетевого управления, высокая дальность передачи и отсутствие необходимости в последующей модернизации распределительной сети.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Суть технологии PON заключается в том, что между приемопередающим </w:t>
      </w:r>
      <w:r w:rsidRPr="004C2C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модулем центрального узла</w:t>
      </w:r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C2C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OLT</w:t>
      </w:r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spellStart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optical</w:t>
      </w:r>
      <w:proofErr w:type="spellEnd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line</w:t>
      </w:r>
      <w:proofErr w:type="spellEnd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terminal</w:t>
      </w:r>
      <w:proofErr w:type="spellEnd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и удаленными </w:t>
      </w:r>
      <w:r w:rsidRPr="004C2C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абонентскими узлами</w:t>
      </w:r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C2C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ONT</w:t>
      </w:r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spellStart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optical</w:t>
      </w:r>
      <w:proofErr w:type="spellEnd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network</w:t>
      </w:r>
      <w:proofErr w:type="spellEnd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terminal</w:t>
      </w:r>
      <w:proofErr w:type="spellEnd"/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создается полностью пассивная оптическая сеть, имеющая топологию дерева. В промежуточных узлах дерева размещаются </w:t>
      </w:r>
      <w:r w:rsidRPr="004C2C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пассивные оптические разветвители (</w:t>
      </w:r>
      <w:proofErr w:type="spellStart"/>
      <w:r w:rsidRPr="004C2C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сплиттеры</w:t>
      </w:r>
      <w:proofErr w:type="spellEnd"/>
      <w:r w:rsidRPr="004C2C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</w:t>
      </w:r>
      <w:r w:rsidRPr="004C2C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 коэффициентом разветвления до 1:64 или даже 1:128. – компактные устройства, не требующие питания и обслуживания. Один приемопередающий модуль OLT позволяет передавать информацию множеству абонентских устройств ONT.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ONT,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подключенных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одному OLT, может быть настолько большим, насколько позволяет бюджет мощности и максимальная скорость приемопередающей аппаратуры [29, 39, 40, 41].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586144" wp14:editId="5F98472A">
            <wp:extent cx="5324475" cy="3362325"/>
            <wp:effectExtent l="0" t="0" r="9525" b="9525"/>
            <wp:docPr id="4" name="Рисунок 4" descr="Архитектура PON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итектура PON сет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 14.32 - Архитектура PON сети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передачи прямого и обратного канала используется одно оптическое волокно, полоса пропускания которого динамически распределяется между абонентами, или два волокна в случае резервирования. Нисходящий поток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downstream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центрального узла к абонентам идет на длине волны 1490 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1550 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видео. Восходящие потоки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upstream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абонентов идут на длине волны 1310 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протокола множественного доступа с временным разделением (TDMA). В некоторых случаях используется дополнительная длина волны нисходящего потока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downstream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), что позволяет предоставлять традиционные аналоговые и цифровые телевизионные услуги пользователям без применения телевизионных приставок с поддержкой IP.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построения PON используется топология «точка –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многоточка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сама сеть имеет древовидную структуру. Каждый волоконно-оптический сегмент подключается к одному приемопередатчику в центральном узле (в отличие от топологии “точка-точка”), что также дает значительную экономию в стоимости оборудования. Один волоконно-оптический сегмент сети PON охватывает до 32 абонентских узлов в радиусе до 20 км для технологий EPON / BPON и до 128 абонентских узлов в радиусе до 60 км для технологии GPON (рис. 14.33). Каждый абонентский узел рассчитан на обычный жилой дом или офисное здание и в свою очередь может охватывать сотни абонентов. Все абонентские узлы являются терминальными, и отключение или выход из строя одного или нескольких абонентских узлов никак не влияет на работу остальных [29, 40, 41].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Архитектура FTTH на базе PON обычно поддерживает протокол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Центральный узел PON может иметь сетевые интерфейсы ATM, SDH (STM-1),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Gigabit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подключения к магистральным сетям. Абонентский узел может предоставлять сервисные интерфейсы 10/100Base-TX, FXS (2, 4, 8 и 16 портов для подключения аналоговых телефонных абонентов), E1, цифровое видео, ATM (E3, DS3, STM-1).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A2340C" wp14:editId="40B39031">
            <wp:extent cx="4762500" cy="3571875"/>
            <wp:effectExtent l="0" t="0" r="0" b="9525"/>
            <wp:docPr id="5" name="Рисунок 5" descr="http://siblec.ru/mod/html/content/8sem/094/094.files/image2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blec.ru/mod/html/content/8sem/094/094.files/image28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 14.33 – Принцип временного разделения абонентов в технологии PON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рисунке 14.34 изображена типичная пассивная оптическая сеть PON, в которой используются различные терминаторы оптической сети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optical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network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termination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, ONT) или устройства оптической сети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optical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network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unit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ONU).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ONT предназначены для использования отдельным конечным пользователем.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Устройства ONU обычно располагаются на цокольных этажах или в подвальных помещениях и совместно используются группой пользователей. Голосовые сервисы, а также услуги передачи данных и видео доводятся от ONU или ONT до абонента по кабелям, проложенным в помещении абонента [40].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A5F4DA" wp14:editId="1EAF42BD">
            <wp:extent cx="5791200" cy="5381625"/>
            <wp:effectExtent l="0" t="0" r="0" b="9525"/>
            <wp:docPr id="6" name="Рисунок 6" descr="http://siblec.ru/mod/html/content/8sem/094/094.files/image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iblec.ru/mod/html/content/8sem/094/094.files/image2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 14.34 – Структура типичной пассивной оптической сети PON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семействе сетей PON существует несколько разновидностей, отличающихся, в первую очередь, базовым протоколом передачи. Причем стандарты PON активно совершенствуются в направлении увеличения скорости передачи и дальности связи.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Стандарт сети APON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создан международным консорциумом FSAN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Full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Service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Access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Network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) в 1995 году. В состав сети APON входят: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один сетевой узел OLT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Optical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Line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Terminal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до 32 абонентских терминалов ONU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Optical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Network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Unit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 пассивные оптические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ответвители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splitter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стандарте APON обеспечивалась скорость передачи прямого и обратного потоков по 155 Мбит/с (симметричный режим) или 622 Мбит/с в прямом потоке и 155 Мбит/с в обратном (асимметричный режим).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избежание наложения данных, поступающих от разных абонентов, OLT направляло на каждый ONU служебные сообщения с разрешением на отправку данных. Прямой и обратный каналы организуются в одном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оптическом волокне за счет волнового уплотнения – передача к абонентам ведется на длине волны 1550 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 обратном направлении – 1310 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Скорость передачи информации для индивидуального пользователя составляет 20 Мбит/с, а максимальное удаление пользователя от узла доступа – 20 км. В настоящее время APON в своем первоначальном виде практически не используется [29, 41].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Стандарт BPON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появился в результате эволюционного совершенствования технологии PON. В BPON скорость прямого и обратного потоков доведена до 622 Мбит/с в симметричном режиме или 1244 Мбит/с и 622 Мбит/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асимметричном режиме. Предусмотрена возможность передачи трех основных типов информации (голос, видео, данные), причем для потока видеоинформации выделена длина волны 1550 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. BPON позволяет организовывать динамическое распределение полосы между отдельными абонентами. После разработки более высокоскоростной технологии GPON, применение BPON практически утратило смысл чисто экономически [29, 41].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</w:t>
      </w:r>
      <w:proofErr w:type="gramEnd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тандарт</w:t>
      </w:r>
      <w:proofErr w:type="spellEnd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EPON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spellStart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PON)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появился в результате использования технологии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локальных сетях и построение на их основе оптических сетей доступа. Такие сети, в основном, рассчитаны на передачу данных со скоростью прямого и обратного потоков 1 Гбит/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IP-протокола для 16 (или 32) абонентов. Исходя из скорости передачи, в статьях и литературных источниках часто фигурирует название </w:t>
      </w: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GEPON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spellStart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Gigabit</w:t>
      </w:r>
      <w:proofErr w:type="spellEnd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PON),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которое также относится к стандарту IEEE 802.3ah. Дальность передачи в таких системах достигает 20 км. Для прямого потока используется длина волны 1490 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, 1550 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резервируется для видео приложений. Обратный поток передается на 1310 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 избежание конфликтов между сигналами обратного потока применяется специальный протокол управления множеством узлов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Multi-Point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Control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Protocol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MPCP). В GEPON также поддерживается операция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bridging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обмена информацией между пользователями [29, 41]. 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Технология </w:t>
      </w:r>
      <w:proofErr w:type="gramStart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GPON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 наследует линейку APON – BPON, но с более высокой скоростью передачи – 1244 Мбит/с и 2488 Мбит/с (в асимметричном режиме) и 1244 Мбит/с (в симметричном режиме) считается наиболее удачной для больших операторов, строящих большие разветвленные сети с системами резервирования. За основу GPON был принят базовый протокол SDH (а точнее SDH на протоколе GFP) со всеми вытекающими преимуществами и недостатками. В GPON возможно подключение до 32 (или 64) абонентов на расстоянии до 20 км (с возможностью расширения до 60 км).</w:t>
      </w: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GPON поддерживает трафик ATM, IP, речь и видео (инкапсулированные в кадры GEM — GPON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Encapsulated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Method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также модули SDH. Сеть работает в синхронном режиме с постоянной длительностью кадра. Линейный код NRZ со скремблированием обеспечивают высокую эффективность полосы пропускания. Единственным серьезным недостатком GPON является высокая стоимость оборудования [29, 41].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Технология WDM PON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следующим эффективным шагом по увеличению скорости передачи построенных систем PON за счет применения систем оптического уплотнения WDM. В рекомендации ITU-T G.983.2 описана возможность передачи сигналов на выделенных для каждого абонента длинах волн. В сети передается общий поток, а каждый абонентский терминал имеет оптический фильтр для выделения своей длины волны. Технически возможно обеспечить производительность системы со скоростями около 4-10 Гбит/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каждому каналу. После такой реконструкции провайдеры получат возможность настраивать пропускную способность в соответствии с требованиями клиента и успешно добавлять или удалять устройства ONU без вмешательства в общую систему. То есть, в будущем внедрение систем WDM PON принесет реальные преимущества операторам при незначительных затратах [29].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Отдельные разновидности PON имеют свои преимущества и недостатки, но в целом BPON, основанный на платформе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уже не обеспечивает высокую скорость передачи и практически не имеет перспектив. Технология GPON является более удачной для сетей большой протяженности и емкости. Базовая платформа SDH обеспечивает хорошую защиту информации в сети, широкую полосу пропускания и другие преимущества. Однако более сложное и дорогостоящее оборудование хорошо окупается при высокой степени загрузки [29].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В GEPON, в отличие от GPON, отсутствуют специфические функции поддержки TDM, синхронизации и защитных переключений, что делает эту технологию самой экономичной из всего семейства. Особенно это касается небольших операторов, ориентированных на IP-трафик, а впоследствии и IPTV. К тому же предполагается дальнейшее развитее этого ряда – 10GEPON (по аналогии с 10 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Gb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Поэтому из-за наилучшего соотношения цена/качество при среднем размере сети, в нашей стране вариант GEPON получил наибольшее распространение [29].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PON имеет ряд неоспоримых преимуществ [29, 33]: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невысокая стоимость построения сети;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экономия оптико-волоконного кабеля на участке;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низкие расходы на эксплуатацию и техническое обслуживание сети;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возможность постепенного наращивания сети;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перспективность создания распределительной инфраструктуры, обеспечивающей в будущем развитие любых мультимедийных услуг с практически неограниченной полосой пропускания;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высокая надежность за счет использования пассивного оборудования.</w:t>
      </w:r>
    </w:p>
    <w:p w:rsidR="004C2C84" w:rsidRPr="004C2C84" w:rsidRDefault="004C2C84" w:rsidP="004C2C84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14.8 - Сравнительная таблица по характеристикам стандартов PON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5"/>
        <w:gridCol w:w="2212"/>
        <w:gridCol w:w="1358"/>
        <w:gridCol w:w="2580"/>
      </w:tblGrid>
      <w:tr w:rsidR="004C2C84" w:rsidRPr="004C2C84" w:rsidTr="004C2C8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APON (BPON)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EPON</w:t>
            </w:r>
          </w:p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(GEPON)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GPON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Институты стандартизации / альянсы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ITU-T SG15 / FSAN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IEEE / EFMA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ITU-T SG15 / FSAN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 стандарта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1998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2004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2003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ITU-T G.981.x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IEEE 802.3ah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ITU-T G.984.x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передачи, прямой/обратный поток, Мбит/</w:t>
            </w:r>
            <w:proofErr w:type="gramStart"/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155/155</w:t>
            </w: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622/155</w:t>
            </w: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622/622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1000/1000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1244/155, 622, 1244</w:t>
            </w: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2488/622, 1244, 2488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 протокол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Ethernet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SDH (GFP)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Линейный код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NRZ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8B/10B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NRZ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радиус сети, </w:t>
            </w:r>
            <w:proofErr w:type="gramStart"/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(&gt;30¹)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Максимальное число абонентских узлов на одно </w:t>
            </w: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волокно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 (128²)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IP, данные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любые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ошибок FEC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предусмотрена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необходима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Длины волн прямого/обратного потоков, </w:t>
            </w:r>
            <w:proofErr w:type="spellStart"/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1550/1310</w:t>
            </w: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(1480/1310)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1550/1310 </w:t>
            </w: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(1310/13103)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1550/1310</w:t>
            </w: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(1480/1310)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Динамическое распределение полосы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</w:t>
            </w:r>
            <w:proofErr w:type="gramStart"/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IP-фрагментация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данных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шифрование открытыми ключами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шифрование открытыми ключами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поддержки голосовых приложений и </w:t>
            </w:r>
            <w:proofErr w:type="spellStart"/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QoS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Динамический диапазон, дБ: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C84" w:rsidRPr="004C2C84" w:rsidRDefault="004C2C84" w:rsidP="004C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C84" w:rsidRPr="004C2C84" w:rsidRDefault="004C2C84" w:rsidP="004C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класс</w:t>
            </w:r>
            <w:proofErr w:type="gramStart"/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C84" w:rsidRPr="004C2C84" w:rsidRDefault="004C2C84" w:rsidP="004C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5-20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класс</w:t>
            </w:r>
            <w:proofErr w:type="gramStart"/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C84" w:rsidRPr="004C2C84" w:rsidRDefault="004C2C84" w:rsidP="004C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10-25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класс</w:t>
            </w:r>
            <w:proofErr w:type="gramStart"/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C84" w:rsidRPr="004C2C84" w:rsidRDefault="004C2C84" w:rsidP="004C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15-30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Интерфейс РХ-10 (10 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C84" w:rsidRPr="004C2C84" w:rsidRDefault="004C2C84" w:rsidP="004C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C84" w:rsidRPr="004C2C84" w:rsidRDefault="004C2C84" w:rsidP="004C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C2C84" w:rsidRPr="004C2C84" w:rsidTr="004C2C8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Интерфейс РХ-20 (20 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C84" w:rsidRPr="004C2C84" w:rsidRDefault="004C2C84" w:rsidP="004C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2C84" w:rsidRPr="004C2C84" w:rsidRDefault="004C2C84" w:rsidP="004C2C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2C84" w:rsidRPr="004C2C84" w:rsidRDefault="004C2C84" w:rsidP="004C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Примечания: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обсуждается в проекте;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стандарт допускает наращивание сети до 128 ONT;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допускается передача в прямом и обратном направлении на одной и той же длине волны;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осуществляется на более высоких уровнях.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Отметим типовые проблемные вопросы, с которыми сталкиваются провайдеры, при развертывании пассивной оптической сети PON [40].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Общая полоса пропускания.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 пропускания в дереве оптоволоконных линий сети PON используется как можно большим числом абонентов. Хотя технология GPON обеспечивает общую пропускную способность нисходящего потока, равную 2,5 Гбит/с, она не может соответствовать росту будущих требований абонентов в долгосрочной перспективе, поскольку потребности в пропускной способности растут экспоненциально. Особенно, если некоторую часть полосы пропускания необходимо резервировать для потоковых услуг (например, IPTV).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Шифрование.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Поскольку PON — это технология с общей средой передачи, то необходимо шифрование всех потоков данных. В технологии GPON проводится шифрование AES с 256-разрядными ключами только нисходящего потока. Однако использование стандарта AES снижает производительность сети, т.к.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шифровании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необходима передача существенного объема служебной информации вместе с каждым пакетом.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Высокая рабочая скорость оконечных устройств.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использованием в пассивных оптических сетях PON общей передающей среды, каждое оконечное устройство (ONT или OLT) вынуждено работать на единой максимальной скорости передачи данных. Даже если абоненту необходима скорость 25 Мбит/с, каждая конечная точка оптической сети (ONT) в дереве PON должна работать на скорости стандарта (2,5 Гбит/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GPON). Работа электронных и оптических устройств со скоростью, в 100 раз превышающей необходимую скорость передачи данных, повышает цену компонентов.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Необходимость большей мощности оптического сигнала.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каждом разветвлении в соотношении 1:2 энергетический потенциал линии связи падает на 3,4 дБ. Следовательно, при разветвлении в соотношении 1:64 энергетический потенциал линии связи уменьшается на 20,4 дБ (эквивалентно отношению мощностей 110). В этом случае, все оптические передатчики должны обеспечивать в 110 раз большую мощность оптического сигнала по сравнению с архитектурой FTTH «точка-точка» при передаче на то же расстояние.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Доступ к абонентским линиям.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Отделение абонентских линий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Local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Loop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Unbundling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(LLU) — это метод, применяемый в сетях операторов телефонии для обеспечения доступа альтернативным операторам к абонентским медным линиям связи.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Сети PON пока не удовлетворяют требованиям LLU, поскольку имеется только одна оптоволоконная линия для подключения группы абонентов, которая, следовательно, не может быть разделена на физическом уровне, а только на логическом уровне. Эта особенность пассивной оптической сети на базе PON предполагает массовую продажу услуг основного оператора без предоставления прямого абонентского доступа посредством отделения абонентских линий (LLU). 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Неоптимальное использование ресурса сети.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Обычно при развертывании сети FTTH выполняется одновременное подключение оптоволоконных линий связи для всех потенциальных абонентов в данном районе. Абоненты могут подписаться на сервис FTTH только после развертывания всех оптоволоконных линий. При развертывании услуг для частных абонентов провайдеры редко достигают 100% подписки. Обычно этот показатель близок к 30%, что означает, что часть структуры PON простаивает, а сеть в целом используется не оптимально. 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Сложность обслуживания, поиска и устранения неисправностей.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Пассивные оптические разветвители не могут передавать информацию о неисправностях в центр управления сетью. Поэтому сложно обнаружить неисправность оптоволоконной линии между разветвителем и точкой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терминации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оптической сети (ONT) абонента. Это значительно усложняет поиск и устранение неисправностей в сетях PON и повышает затраты на их эксплуатацию.</w:t>
      </w: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при повреждении точки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терминации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оптической сети (ONT) она может передавать в дерево оптоволоконных линий постоянный световой сигнал, что приводит к нарушению связи для всех абонентов этой сети, причем найти поврежденное устройство очень трудно.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тем указанные проблемные вопросы не являются критичными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мнению многих аналитиков, рынок систем PON будет поступательно развиваться в течение ближайших трех-четырех лет, после чего начнется массовое внедрение систем в жилищном секторе.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 использования технологии PON для разворачивания телекоммуникационной сети в коттеджном поселке приведен на рисунке 14.35.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DF02D" wp14:editId="41E3A665">
            <wp:extent cx="6162675" cy="4371975"/>
            <wp:effectExtent l="0" t="0" r="9525" b="9525"/>
            <wp:docPr id="7" name="Рисунок 7" descr="http://siblec.ru/mod/html/content/8sem/094/094.files/image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iblec.ru/mod/html/content/8sem/094/094.files/image2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 14.35 - Пример использования технологии PON для разворачивания телекоммуникационной сети в коттеджном поселке</w:t>
      </w:r>
    </w:p>
    <w:p w:rsidR="004C2C84" w:rsidRPr="004C2C84" w:rsidRDefault="004C2C84" w:rsidP="004C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14.6.3. Технология </w:t>
      </w:r>
      <w:proofErr w:type="spellStart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FTTH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решении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FTTH для коммутации линий подразумевается использование коммутаторов с оптическими портами или оптическими трансиверами.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основе первых европейских проектов сетей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FTTH лежала архитектура, при которой коммутаторы, расположенные на цокольных этажах многоквартирных домов, были объединены в кольцо по технологии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Gigabit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Кольцевая структура обеспечивала прекрасную устойчивость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различного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рода повреждениям кабеля и была весьма рентабельной, но к ее недостаткам можно было отнести разделение полосы пропускания внутри каждого кольца доступа (1 Гбит/с), что давало в перспективе сравнительно небольшую пропускную способность, а также вызывало трудности масштабирования архитектуры [40].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221225" wp14:editId="181EED7C">
            <wp:extent cx="7143750" cy="6086475"/>
            <wp:effectExtent l="0" t="0" r="0" b="9525"/>
            <wp:docPr id="8" name="Рисунок 8" descr="http://siblec.ru/mod/html/content/8sem/094/094.files/image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iblec.ru/mod/html/content/8sem/094/094.files/image2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14.36 – Архитектура сети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FTTH типа «звезда»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широкое распространение получила архитектура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«звезда» (см. рис. 14.36). Такая архитектура предполагает наличие выделенных оптоволоконных линий (обычно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одномодовых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одноволоконных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линий с передачей данных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технологии 100BX или 1000BX) от каждого оконечного устройства к точке присутствия (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presence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, POP), где происходит их подключение к коммутатору. К портам коммутатора подключаются устройства конечных пользователей. Такой подход обеспечивает высокий уровень надежности за счет возможности резервирования оптических каналов, и обеспечивает преемственность с существующей «медной» инфраструктурой [29, 40].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Рассмотрим преимущества решений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FTTH перед архитектурой на базе PON в соответствии с [40].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Практически неограниченная дискретная полоса пропускания.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Оптоволоконная линия может обеспечить практически неограниченную полосу пропускания, что позволяет достичь максимальной гибкости в наращивании предоставляемых сервисов в будущем, когда потребность в пропускной способности возрастет. Архитектура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FTTH позволяет провайдеру гарантировать каждому абоненту необходимую пропускную способность и создавать в сети индивидуальные профили полосы пропускания для каждого клиента. 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Большой радиус действия.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типовых конфигурациях сетей доступа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FTTH применяются недорогие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одноволоконные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линии, использующие технологию 100BX или 1000BX, с заданным максимальным радиусом действия 10 км. Для работы на больших расстояниях имеются оптические модули, позволяющие увеличить мощность оптического сигнала, а также оптоволоконные пары с оптическими модулями, которые можно подключить к порту любого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оборудования. 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Гибкое масштабирование сети.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появления новых абонентов можно добавить дополнительные карты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высокой степенью модульности. Напротив, при использовании архитектуры на базе PON подключение первого абонента к оптическому дереву требует наличия наиболее дорогостоящего порта OLT, а при добавлении абонентов к тому же дереву PON стоимость подключения каждого абонента только увеличивается за счет приобретения ONT.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Технологическая независимость оптико-волоконного канала.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Хотя текущие конфигурации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FTTH могут использовать технологию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Gigabit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она может стать неактуальной в течение последующих 30-40 лет. Однако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одномодовая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оптоволоконная линия является средой, способной поддерживать любую новую технологию передачи. В отдельных случаях для подключения корпоративных абонентов используются оптоволоконные технологии, например SONET/SDH или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Fibre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Channel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Эти технологии могут быть легко развернуты по тем же оптоволоконным линиям, что и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FTTH, с использованием той же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-платформы агрегирования.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Гибкое масштабирование скорости обслуживания абонентов.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Поскольку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одномодовые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оптоволоконные линии не зависят от используемой технологии и скорости передачи данных, можно легко увеличить скорость для одного абонента, не влияя на работу других. Это означает, что абонент, использующий технологию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Fast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может перейти на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Gigabit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переключения оптоволоконной линии абонента на другой порт коммутатора и замены только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-устройства абонента. 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Отделение абонентских линий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это свойство, присущее архитектурам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FTTH. Реализация принципа отделения абонентских линий явилась главным критерием выбора технологии FTTH некоторыми компаниями в Европе, поскольку они стремились построить сети, где доступ к инфраструктуре оптоволоконной сети доступа могли бы иметь несколько провайдеров.</w:t>
      </w:r>
    </w:p>
    <w:p w:rsidR="004C2C84" w:rsidRPr="004C2C84" w:rsidRDefault="004C2C84" w:rsidP="004C2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Безопасность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за счет того, что</w:t>
      </w:r>
      <w:r w:rsidRPr="004C2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выделенная оптоволоконная линия является защищенной средой на физическом уровне. Кроме того, коммутаторы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использующиеся у провайдеров, призваны обеспечить разделение физического уровня портов и логического уровня </w:t>
      </w:r>
      <w:proofErr w:type="gram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абонентов</w:t>
      </w:r>
      <w:proofErr w:type="gram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имеют функции защиты, которые в состоянии предотвратить попытки вторжений.</w:t>
      </w:r>
    </w:p>
    <w:p w:rsidR="004C2C84" w:rsidRPr="004C2C84" w:rsidRDefault="004C2C84" w:rsidP="004C2C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недостаткам </w:t>
      </w:r>
      <w:proofErr w:type="spellStart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C2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FTTH можно отнести узкую полосу пропускания и недостаточные возможности масштабирования телекоммуникационного ресурса [39].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765"/>
        <w:gridCol w:w="75"/>
        <w:gridCol w:w="4050"/>
        <w:gridCol w:w="525"/>
      </w:tblGrid>
      <w:tr w:rsidR="002830E8" w:rsidRPr="002830E8" w:rsidTr="002830E8">
        <w:trPr>
          <w:trHeight w:val="390"/>
          <w:tblCellSpacing w:w="0" w:type="dxa"/>
        </w:trPr>
        <w:tc>
          <w:tcPr>
            <w:tcW w:w="0" w:type="auto"/>
            <w:vAlign w:val="center"/>
            <w:hideMark/>
          </w:tcPr>
          <w:p w:rsidR="002830E8" w:rsidRPr="002830E8" w:rsidRDefault="002830E8" w:rsidP="002830E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0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 xml:space="preserve">Список литературы </w:t>
            </w:r>
          </w:p>
        </w:tc>
        <w:tc>
          <w:tcPr>
            <w:tcW w:w="75" w:type="dxa"/>
            <w:vAlign w:val="center"/>
            <w:hideMark/>
          </w:tcPr>
          <w:p w:rsidR="002830E8" w:rsidRPr="002830E8" w:rsidRDefault="002830E8" w:rsidP="00283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0" w:type="dxa"/>
            <w:shd w:val="clear" w:color="auto" w:fill="F2EFE9"/>
            <w:vAlign w:val="center"/>
            <w:hideMark/>
          </w:tcPr>
          <w:p w:rsidR="002830E8" w:rsidRPr="002830E8" w:rsidRDefault="002830E8" w:rsidP="00283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Pr="002830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назад</w:t>
              </w:r>
            </w:hyperlink>
            <w:r w:rsidRPr="00283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| </w:t>
            </w:r>
            <w:hyperlink r:id="rId17" w:history="1">
              <w:r w:rsidRPr="002830E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содержание</w:t>
              </w:r>
            </w:hyperlink>
            <w:r w:rsidRPr="00283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| </w:t>
            </w:r>
            <w:hyperlink r:id="rId18" w:history="1">
              <w:r w:rsidRPr="002830E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вперёд</w:t>
              </w:r>
            </w:hyperlink>
            <w:r w:rsidRPr="00283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5" w:type="dxa"/>
            <w:vAlign w:val="center"/>
            <w:hideMark/>
          </w:tcPr>
          <w:p w:rsidR="002830E8" w:rsidRPr="002830E8" w:rsidRDefault="002830E8" w:rsidP="00283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1. Вычислительные системы, сети и телекоммуникации: программа дисциплины для студентов по специальности «Прикладная информатика» - Ставрополь: СФ МГГУ им. М.А. Шолохова, 2008. – 18 с.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2. Гук М. Аппаратные средства IBM PC. Энциклопедия - СПб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Питер, 2000. - 816 с.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Олифер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В. Г.,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Олифер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Н. А. Компьютерные сети: учебник. - СПб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Питер, 2001. - 672 с.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Пятибратов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А. П.,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Гудыно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Л. П., Кириченко А. А. Вычислительные системы, сети и телекоммуникации. – М.: Финансы и статистика. 2003. - 512 с.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Халабия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 Р. Ф. Организация вычислительных систем и сетей. Учебное пособие. - М.: МГАПИ, 2000. – 141 с.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Бройдо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В. Л. Вычислительные системы, сети и телекоммуникации: Учебник для вузов. - СПб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Питер. 2003. – 688 с.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 Гуров В. В.,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Чуканов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В. О. Архитектура и организация ЭВМ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есурс]. – M.: Интернет-университет информационных технологий, 2005. - URL: www.INTUIT.ru (дата доступа 1.09.2008)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8. Новиков Ю. В., Скоробогатов П. К.  Основы микропроцессорной техники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есурс]. – M.: Интернет-университет информационных технологий, 2006. - URL: www.INTUIT.ru (дата доступа 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9. Ульянов М. В. Архитектуры процессоров. - М.: МГАПИ, 2002. - 68 с.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Шнитман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В. З. Архитектура современных компьютеров. Учебное пособие. – М.: МФТИ, 1998.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11. Ершова Н.Ю., Соловьев А.В. Организация вычислительных систем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есурс]. – M.: Интернет-университет информационных технологий, 2006. - URL: www.INTUIT.ru (дата доступа 1.09.2008)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 Богданов А.В.,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Станкова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Е.Н., Мареев В.В., Корхов В.В.  Архитектуры и топологии многопроцессорных вычислительных систем. – M.: Интернет-университет информационных технологий, 2006. - URL: www.INTUIT.ru (дата доступа 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 Интернет портал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iXBT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 - URL: www.ixbt.com (дата доступа 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 Интернет портал 3D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News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 - URL: www.3dnews.ru (дата доступа 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 Интернет портал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Ferra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 - URL: www.ferra.ru (дата доступа 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 Интернет портал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Tom’s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Hardware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 - URL: www.thg.ru (дата доступа 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16. 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Брейман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А.Д. Сети ЭВМ и телекоммуникации. Глобальные сети. Учебное пособие. — М.:МГУПИ, 2006. — 116 с.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17. 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Илюхин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Б.В. Сетевые информационные технологии. Учебное пособие. - Томск: Томский межвузовский центр дистанционного образования,  2005. - 180 с.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18. Семенов Ю.А. Телекоммуникационные технологии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есурс]. М. МФТИ. - URL: book.itep.ru (дата доступа 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19. Технологии DSL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есурс]. - URL: xdsl.ru (дата доступа 1.09.2008)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 Барабаш П., Воробьев С.,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Махровский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Новые времена, новые сети // Каталог «Технологии и средства связи». 2008. – URL: www.tssonline.ru/</w:t>
      </w: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  <w:t>articles2/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Oborandteh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new-times-new-networks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доступа 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 Ги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Кайя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 абонентском доступе // Сети и системы связи. 1996, № 6.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22. 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Горнак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А.М. Организация доступа на базе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xDSL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современные технологии // Технологии и средства связи. Специальный выпуск «Системы абонентского доступа», 2004.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23. Современные технологии доступа в сеть Интернет // Технологии DSL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есурс]. – URL: www.xdsl.ru (дата доступа 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 Барабаш П., Воробьев С.,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Махровский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Проводные технологии сетей абонентского доступа: принципы построения, классификация  // Каталог «Технологии и средства связи». 2008. – URL: www.tssonline.ru/articles2/Oborandteh/provodnye-technologii-sad (дата доступа 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 Орлов С.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сетях доступа// LAN. Журнал сетевых решений. № 1. 2004. 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26. 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Блушке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А. «Родословная» </w:t>
      </w:r>
      <w:proofErr w:type="spellStart"/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DSL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попытка классификации технологии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хDSL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«последней мили» // Технологии и средства связи. № 1. 2000. 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 Барабаш П.А., Воробьев С.П.,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Махровский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О.В., Шибанов В.С.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Мультисервисные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сети кабельного телевидения. 2-е издание. – СПб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Наука, 2004.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28. Котиков И.М. Классификация и сравнительный анализ технологий проводного доступа // Технологии и средства связи. Специальный выпуск «Системы абонентского доступа», 2004.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29. Пассивные оптические сети PON. Абонентский участок FTTH // Компания ДЕПС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 - URL: www.etkis.ru/documents/pon/ftth-pon.htm (дата доступа 1.09.2008)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30. Судьба медной абонентской линии в цифровом мире: переход от аналоговой к цифровой абонентской кабельной сети // DSL-технологии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 – URL: www.xdsl.ru (дата доступа 01.09.2008)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31. Общие аспекты технологий DSL // DSL-технологии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 – URL: www.xdsl.ru (дата доступа 01.09.2008).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32. Быстрый Интернет по телефонной паре. Как работает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xDSL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Портал Itc.ua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есурс]– URL: http://itc.ua/articles/bystryj_internet_po_telefonnoj_</w:t>
      </w: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  <w:t>pare_kak_rabotaet_xdsl_20388/ (дата доступа 01.09.2008).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33. Технология DSL // DSL-технологии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 – URL: www.xdsl.ru (дата доступа 01.09.2008).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34. Симонина А. В.,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Гусельцов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Д. Ю. Концентраторы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xDSL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(DSLAM) // DSL-технологии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 – URL: www.xdsl.ru (дата доступа 01.09.2008).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35. </w:t>
      </w:r>
      <w:proofErr w:type="spellStart"/>
      <w:r w:rsidRPr="002830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Чепусов</w:t>
      </w:r>
      <w:proofErr w:type="spellEnd"/>
      <w:r w:rsidRPr="002830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Цифровые системы передачи: от HDSL к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G.shdsl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DSL-технологии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 – URL: www.xdsl.ru (дата доступа 01.09.2008).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36. Никифоров А. В. Технология PLC — телекоммуникации по сетям электропитания // Сети и системы связи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есурс]. 2002. № 5. – URL: www.ccc.ru/magazine/depot/02_05/read.html?0301.htm (дата доступа 01.09.2008).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37. Комаров С. Беда пришла, откуда не ждали… // «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Broadcasting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»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есурс]. № 7. 2005. С. 71. – URL: www.radiostation.ru/drm/plc1.html (дата доступа 01.09.2008).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38. Анализ конфигураций широкополосного абонентского доступа // DSL-технологии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 – URL: www.xdsl.ru (дата доступа 01.09.2008).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39. Технология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FTTx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Prointex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telecomminication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equipment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есурс]. - URL: www.prointech.ru (дата доступа 01.09.2008).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40. 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Гасымов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И. Архитектура оптических сетей доступа FTTH (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Fiber-to-the-Home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//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Офицальный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 компании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Cisco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System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Inc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 2007. – 12 c.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41. Петренко И.И., Убайдуллаев Р.Р. Сети PON. Стандарты //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Terra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Link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технологии стандарты протоколы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есурс]. 06.10.2004. - URL: www.teralink.ru (дата доступа 01.09.2008).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42. Технология PON // Связь комплект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есурс]. - URL: www.skomplekt.com (дата доступа 01.09.2008).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44. Макаренко С. И. Анализ математического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 расчета качества обслуживания информационно-вычислительной сети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сетевом уровне эталонной модели взаимодействия открытых систем // VII Всероссийская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молодых ученых по математическому моделированию и информационным технологиям / ИВТ СО РАН, 2006.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 - URL: http://www.ict.nsc.ru/ws/YM2006/10566/article.htm (дата доступа 01.09.2008).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45. Макаренко С. И. Расчетные соотношения для определения числовых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 вероятностной оценки времени задержки трафика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проводном, спутниковом и радио каналах связи // Сборник докладов Всероссийской научно-технической школы-семинара «Передача, обработка и отображение информации при быстропротекающих процессах» РАРАН, октябрь 2006, г. Сочи. - М.: РПА «АПР», 2006. – C. 147-149.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46. Макаренко С. И., Кихтенко А. В. Вывод расчетных соотношений для времени обслуживания и эффективной пропускной способности спутникового и радио каналов связи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Ставропольское высшее военное инженерное училище (военный институт). – Ставрополь: 2006. – 24 с. -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СИФ ЦВНИ Минобороны РФ 14.05.2007, № 15246. - СИФ ЦВНИ Минобороны РФ, инв. № В6554.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47. Макаренко С. И. Методика оценки времени задержки пакета в канале связи в условиях нестабильности входного трафика // Инфокоммуникационные технологии. 2007. Т. 5. № 3. С. 95-96.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48. Макаренко С. И., Кихтенко А. В. Методика оценки времени задержки пакета в спутниковой сети связи в условиях нестабильности входного трафика // Системы управления и информационные технологии. 2007. № 1.3 (27). C. 344-348.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49. Макаренко С. И.,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Сидорчук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В. П.,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Краснокутский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А. В. Методика оценки времени задержки пакета в сети воздушной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 связи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нестабильности входного трафика // Физика волновых процессов и радиотехнические системы. 2007. Т. 10. № 6. С. 70-74.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50. Макаренко С. И., Кихтенко А. В. Показатели качества обслуживания информационно-вычислительной сети АСУ реального времени в условиях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нестационарности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потоков данных // Авиакосмические технологии и оборудование. Казань-2006: мат. международной научно-практической конференции 15-16 августа 2006 года. - Казань: изд. КГТУ им. А. Н. Туполева, 2006. – С. 173–174.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51. 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Макарено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С. И., Кихтенко А. В. Анализ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методов оценки влияния нестабильности входных потоков данных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показатели качества обслуживания информационно вычислительной сети АСУ реального времени // Передача, обработка и отображение информации: Сб. по мат.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Всероссийской научно-технической школы-семинара «Проблемы совершенствования боевых авиационных комплексов, повышение эффективности их ремонта и эксплуатации» г.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Терскол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, 2006. - Ставрополь: изд. СВВАИУ (ВИ). 2006. – C. 97-99.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52. Макаренко С. И. Показатели качества обслуживания информационно-вычислительной сети АСУ реального времени в условиях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нестационарности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потоков данных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: 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Ставропольское высшее военное инженерное училище (военный институт). – Ставрополь: 2006. – 23 с. -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СИФ ЦВНИ Минобороны РФ 14.05.2007, № 15247. - СИФ ЦВНИ Минобороны РФ, инв. № В6555.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53. Макаренко С. И. Задача адаптивного управления пропускной способностью каналов сети воздушной радиосвязи в условиях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квазистационарности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потоков данных. // Сб.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Всероссийской научно-технической школы-семинара «Проблемы совершенствования боевых авиационных комплексов, повышение эффективности их эксплуатации и ремонта» - Ставрополь: изд. СВВАИУ, 2007. – С. 25-28.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54. Макаренко С. И. Адаптивное управление информационными и сетевыми ресурсами // Научное, экспертно-аналитическое и информационное обеспечение стратегического управления, разработки и реализации приоритетных национальных проектов и программ. Сб. науч. тр. ИНИОН РАН. Ред. кол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Пивоваров Ю.С. (отв. ред.) и др. – М., 2007. – С. 534-538.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55. Макаренко С. И. Адаптивное управление скоростями логических соединений в канале радиосвязи множественного доступа // Информационно-управляющие системы. </w:t>
      </w:r>
      <w:r w:rsidRPr="002830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2008. № 6. </w:t>
      </w: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30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 54-58.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56. Recommendation ITU-T Y.2011. General principles and general reference model for next generation networks. </w:t>
      </w: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2004.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57. Фокин В. Г. Оптические системы передачи и транспортные сети. Учебное пособие. — М.: Эко-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Трендз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, 2008.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58. 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Жеретинцева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Н. Н. Курс лекций по компьютерным сетям – Владивосток: ДВГМА, 2000. – 158 с.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59. Макаренко С. И. Операционные системы, среды и оболочки: учебное пособие. – Ставрополь: СФ МГГУ им. М. А. Шолохова, 2008. – 210 с.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60. 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Нозик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В. М. Современные технологии реализации скоростных каналов связи на уровне «последней мили» // Новости науки и технологий — Минск: ГУ «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БелИСА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2007, № 2(6).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61. 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Шнитман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В. З. Современные высокопроизводительные компьютеры [Эл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есурс]. – Центр информационных технологий, 1996. – URL: www.citforum.ru</w:t>
      </w:r>
    </w:p>
    <w:p w:rsidR="002830E8" w:rsidRPr="002830E8" w:rsidRDefault="002830E8" w:rsidP="002830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62. Колисниченко Д.Н. Сделай сам </w:t>
      </w:r>
      <w:proofErr w:type="spell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кампьютерную</w:t>
      </w:r>
      <w:proofErr w:type="spell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сеть. Монтаж, настройка, обслуживание. – СПб</w:t>
      </w:r>
      <w:proofErr w:type="gramStart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2830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 и техника, 2004. – 400 с.</w:t>
      </w:r>
    </w:p>
    <w:p w:rsidR="007A69A6" w:rsidRPr="004C2C84" w:rsidRDefault="007A69A6" w:rsidP="004C2C84">
      <w:bookmarkStart w:id="0" w:name="_GoBack"/>
      <w:bookmarkEnd w:id="0"/>
    </w:p>
    <w:sectPr w:rsidR="007A69A6" w:rsidRPr="004C2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C84"/>
    <w:rsid w:val="002830E8"/>
    <w:rsid w:val="004C2C84"/>
    <w:rsid w:val="007A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5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hyperlink" Target="http://siblec.ru/index.php?dn=html&amp;way=bW9kL2h0bWwvY29udGVudC84c2VtLzA5NC9tYWluLmh0bQ==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iblec.ru/index.php?dn=html&amp;way=bW9kL2h0bWwvY29udGVudC84c2VtLzA5NC8xNC02LTIuaHRt" TargetMode="External"/><Relationship Id="rId12" Type="http://schemas.openxmlformats.org/officeDocument/2006/relationships/image" Target="media/image5.gif"/><Relationship Id="rId17" Type="http://schemas.openxmlformats.org/officeDocument/2006/relationships/hyperlink" Target="http://siblec.ru/index.php?dn=html&amp;way=bW9kL2h0bWwvY29udGVudC84c2VtLzA5NC9tYWluLmh0bQ==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siblec.ru/index.php?dn=html&amp;way=bW9kL2h0bWwvY29udGVudC84c2VtLzA5NC8xNC02LTMuaHRt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iblec.ru/index.php?dn=html&amp;way=bW9kL2h0bWwvY29udGVudC84c2VtLzA5NC9tYWluLmh0bQ==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siblec.ru/index.php?dn=html&amp;way=bW9kL2h0bWwvY29udGVudC84c2VtLzA5NC8xNC01LTMuaHRt" TargetMode="Externa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5865</Words>
  <Characters>33433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2014-05-06T09:20:00Z</dcterms:created>
  <dcterms:modified xsi:type="dcterms:W3CDTF">2014-05-06T09:46:00Z</dcterms:modified>
</cp:coreProperties>
</file>