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1E" w:rsidRDefault="0091771E" w:rsidP="00B320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771E" w:rsidRPr="0091771E" w:rsidRDefault="0091771E" w:rsidP="009177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7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Глава 5. Безопасности жизнедеятельность</w:t>
      </w:r>
    </w:p>
    <w:p w:rsidR="0091771E" w:rsidRDefault="0091771E" w:rsidP="0091771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09E" w:rsidRPr="00B3209E" w:rsidRDefault="0091771E" w:rsidP="00B320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</w:t>
      </w:r>
      <w:r w:rsidR="00B3209E" w:rsidRPr="00B3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Техника безопасности при работе с оптическим кабелем и ее монтаже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снижения заболеваемости и ликвидации травматизма необходимо придерживаться свода правил, определяющих безопасные методы работы. Измерение и испытание оптического кабеля производится в процессе монтажа кабельной линии. Монтаж муфт производится в колодцах кабельной канализации большого типа. Колодцы должны быть сухими, иметь хорошее освещение и вентиляцию, позволять установку в них столиков – подставок для сварочного аппарата и свободного размещения двух монтажников. При любой погоде над колодцем должна быть кабельная палатка. При невозможности обеспечить эти условия монтаж соединительных муфт должен производиться только в специализированной машине. При работе с оптическим волокном его отходы при разделке необходимо собрать в отдельный ящики после окончания монтажа освободить этот ящик в специально отведённом месте или закопать отходы в грунт. Следует избегать попадания остатков ОВ на одежду. Работу с ОВ надо производить в клеёнчатом фартуке. Монтажный стол и пол в монтажно-измерительной машине после каждой смены следует обрабатывать пылесосом и затем протереть влажной тряпкой. Обжим тряпки надо производить в резиновых перчатках. 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устройством для сварки ОВ необходимо соблюдать следующие требования: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подключения и отключения приборов, требующие разрыва электрических цепей или соединения с высоковольтными цепями устройства, производить при полностью снятом напряжении;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должно быть обязательно заземлённым;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наладочных работ следует помнить, что трансформатор, высоковольтные провода, электроды в режиме сварки находятся под высоким напряжением;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эксплуатация устройства со снятым защитным кожухом блока электродов;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неделю следует производить поверку исправности изоляции высоковольтных проводов;</w:t>
      </w:r>
    </w:p>
    <w:p w:rsidR="00B3209E" w:rsidRPr="00B3209E" w:rsidRDefault="00B3209E" w:rsidP="00B320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с устройством допускаются лица, прошедшие вводный инструктаж по технике безопасности на рабочем месте и с последующей проверкой знаний и имеющий группу по электробезопасности не ниже третьей.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keepNext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7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Pr="00B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Действие лазерного излучения  на организм человека</w:t>
      </w:r>
    </w:p>
    <w:p w:rsidR="00B3209E" w:rsidRPr="00B3209E" w:rsidRDefault="00B3209E" w:rsidP="00B32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Лазерная безопасность-совокупность технических, санитарно-гигиенических  и  организационных  мероприятий,  обеспечивающих </w:t>
      </w:r>
      <w:proofErr w:type="gramStart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proofErr w:type="gramEnd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условие   труда  персонала  при  использовании лазеров.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 обеспечения  безопасности  жизнедеятельности  при  строительстве  и  эксплуатации  волоконно-оптических  систем  передачи  можно  объединить  в  несколько  групп  по  виду  производимых  работ:  прокладка  оптического  кабеля,  монтаж  оконечной  и  промежуточной  аппаратуры,  эксплуатация  кабельной  магистрали  и  аппаратуры.  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 этих  вопросов,  таких,  как  электробезопасность,  пожарная  безопасность,  обеспечение  микроклимата  и воздушной  среды  рабочей  зоны,  освещенность  производственных  помещений,  в  достаточной  мере  отработаны  с  учетом  опыта  строительства,  монтажа  и  эксплуатации  систем  передачи  по  коаксиальным  и  симметричным  кабелям.  Наибольший  интерес  представляют  вопросы,  связанные  с  особенностями  ВОСП,  то  есть  наличием  лазерного  излучения  и  использованием  в  качестве  направляющей  среды  стекловолокна.  </w:t>
      </w:r>
    </w:p>
    <w:p w:rsidR="00B3209E" w:rsidRPr="00B3209E" w:rsidRDefault="00B3209E" w:rsidP="00B32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Лазерное  излучение  при  воздействии  на  человека  может  вызвать  органические  изменения,  возникающие  в  облучаемых  тканях  (первичные  биологические  эффекты),  и  неспецифические  изменения  в  организме,  возникающие,  как  реакция  на  облучение  (вторичные  биологические  эффекты).  Степень  поражения  зависит  от  интенсивности  излучения,  длительности  воздействия,  длины  волны,   особенностей  облучаемых  тканей  и  органов.   По  степени  опасности  генерируемого ими  излучения  лазеры  делятся  на  четыре  класса: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 не  представляет  опасности  для  глаз  и  кожи;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 представляет  опасность  для  глаз  прямым  или  зеркально  отраженным  излучением;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 представляет  опасность  при  облучении  прямым,  зеркально  отраженным,  а  также  диффузно  отраженным  излучением  на  расстоянии  10  см  от  диффузно  отражающей   поверхности  и  (или)  при  облучении  кожи  прямым  или  зеркально отраженным  излучением;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 представляет  опасность  при  облучении  кожи  диффузно  отраженным  излучением  на  расстоянии  </w:t>
      </w:r>
      <w:smartTag w:uri="urn:schemas-microsoft-com:office:smarttags" w:element="metricconverter">
        <w:smartTagPr>
          <w:attr w:name="ProductID" w:val="10 см"/>
        </w:smartTagPr>
        <w:r w:rsidRPr="00B320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 см</w:t>
        </w:r>
      </w:smartTag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диффузно  отражающей  поверхности. 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Лазерные  излучатели, используемые  в  современных  системах  передачи,  как  правило,  относятся  ко  второму классу  по  степени  опасности.</w:t>
      </w: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 для человека является лазерное облучение: прямое, рассеянное и отраженное. Плотность излучения может  достигать очень больших значений (10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Вт/м 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209E" w:rsidRPr="00B3209E" w:rsidRDefault="00B3209E" w:rsidP="00B3209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Таблица</w:t>
      </w:r>
      <w:proofErr w:type="gramStart"/>
      <w:r w:rsidRPr="00B32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209E" w:rsidRPr="00B3209E" w:rsidRDefault="00B3209E" w:rsidP="00B320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Термины и пояснения к ним, применяемые в стандарте:</w:t>
      </w:r>
    </w:p>
    <w:p w:rsidR="00B3209E" w:rsidRPr="00B3209E" w:rsidRDefault="00B3209E" w:rsidP="00B320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09E" w:rsidRPr="00B3209E" w:rsidRDefault="00B3209E" w:rsidP="00B320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6588"/>
      </w:tblGrid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1.Диффузно-отраженное лазерное излучение.</w:t>
            </w:r>
          </w:p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Лазерное излучение, отраженное от поверхности, соизмеримой с длиной волны по всевозможным направлениям в пределах полусферы.</w:t>
            </w:r>
          </w:p>
        </w:tc>
      </w:tr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2.Зеркально отраженное лазерное излучение</w:t>
            </w:r>
          </w:p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Лазерное излучение, отраженное  под  углом  равным углу падения  излучения. </w:t>
            </w:r>
          </w:p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3.Рассеянное лазерное излучение.</w:t>
            </w:r>
          </w:p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Лазерное излучение, рассеянного от вещества, находящегося в составе среды, сквозь которую проходит излучение.</w:t>
            </w:r>
            <w:proofErr w:type="gramEnd"/>
          </w:p>
        </w:tc>
      </w:tr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4.Лазерно-опасная зона.</w:t>
            </w: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пространства, в пределы  которого уровень лазерного излучения  превышает ПДУ.</w:t>
            </w:r>
          </w:p>
        </w:tc>
      </w:tr>
      <w:tr w:rsidR="00B3209E" w:rsidRPr="00B3209E" w:rsidTr="009E467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910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5.Персонал</w:t>
            </w:r>
          </w:p>
        </w:tc>
        <w:tc>
          <w:tcPr>
            <w:tcW w:w="6588" w:type="dxa"/>
          </w:tcPr>
          <w:p w:rsidR="00B3209E" w:rsidRPr="00B3209E" w:rsidRDefault="00B3209E" w:rsidP="00B320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Лица, которые постоянно или временно непосредственно  работают  с  лазерами или </w:t>
            </w:r>
            <w:proofErr w:type="gramStart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сроду</w:t>
            </w:r>
            <w:proofErr w:type="gramEnd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деятельности могут, подвергаться  воздействию лазерного   излучения.</w:t>
            </w:r>
          </w:p>
        </w:tc>
      </w:tr>
    </w:tbl>
    <w:p w:rsidR="00B3209E" w:rsidRPr="00B3209E" w:rsidRDefault="00B3209E" w:rsidP="00B32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209E" w:rsidRPr="00B3209E" w:rsidRDefault="0091771E" w:rsidP="00B3209E">
      <w:pPr>
        <w:keepNext/>
        <w:spacing w:after="0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</w:rPr>
      </w:pPr>
      <w:bookmarkStart w:id="0" w:name="_Toc270730306"/>
      <w:bookmarkStart w:id="1" w:name="_Toc270757321"/>
      <w:r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</w:rPr>
        <w:t>5</w:t>
      </w:r>
      <w:r w:rsidR="00B3209E" w:rsidRPr="00B3209E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</w:rPr>
        <w:t>.3 Расчет одиночного заземления</w:t>
      </w:r>
      <w:bookmarkEnd w:id="0"/>
      <w:bookmarkEnd w:id="1"/>
    </w:p>
    <w:p w:rsidR="00B3209E" w:rsidRPr="00B3209E" w:rsidRDefault="00B3209E" w:rsidP="00B320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Для предотвращения электрических травм, которые могут быть вызваны при касании металлических конструкций или корпусов электрооборудования, оказавшихся под напряжением вследствие повреждения изоляции, а также для защиты аппаратуры устраиваются защитные заземления, представляющие собой преднамеренное соединение с землей или ее эквивалентом металлических частей электроустановок, нормально не находящихся под напряжением.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заземляющего устройства осуществляют исходя из его максимально допустимого сопротивления, установленного для соответствующего оборудования.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В электроустановках напряжением выше 1000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сети с заземленной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нейтралью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сопротивление заземляющего устройства должно быть не более 0,5 Ом в любое время года, то есть </w:t>
      </w:r>
      <w:r w:rsidRPr="00B3209E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 o:ole="">
            <v:imagedata r:id="rId6" o:title=""/>
          </v:shape>
          <o:OLEObject Type="Embed" ProgID="Equation.3" ShapeID="_x0000_i1025" DrawAspect="Content" ObjectID="_1458631358" r:id="rId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 (согласно ПУЭ).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Так как естественный заземлитель отсутствует (не предусмотрен заданием), то предусматривается искусственный заземлитель, сопротивление которого </w:t>
      </w:r>
      <w:r w:rsidRPr="00B3209E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20" w:dyaOrig="380">
          <v:shape id="_x0000_i1026" type="#_x0000_t75" style="width:75.75pt;height:18.75pt" o:ole="">
            <v:imagedata r:id="rId8" o:title=""/>
          </v:shape>
          <o:OLEObject Type="Embed" ProgID="Equation.3" ShapeID="_x0000_i1026" DrawAspect="Content" ObjectID="_1458631359" r:id="rId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Определим расчетное удельное сопротивление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20" w:dyaOrig="340">
          <v:shape id="_x0000_i1027" type="#_x0000_t75" style="width:51pt;height:17.25pt" o:ole="">
            <v:imagedata r:id="rId10" o:title=""/>
          </v:shape>
          <o:OLEObject Type="Embed" ProgID="Equation.3" ShapeID="_x0000_i1027" DrawAspect="Content" ObjectID="_1458631360" r:id="rId1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3" ShapeID="_x0000_i1028" DrawAspect="Content" ObjectID="_1458631361" r:id="rId1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удельное сопротивление грунта, Ом*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0" w:dyaOrig="260">
          <v:shape id="_x0000_i1029" type="#_x0000_t75" style="width:11.25pt;height:12.75pt" o:ole="">
            <v:imagedata r:id="rId14" o:title=""/>
          </v:shape>
          <o:OLEObject Type="Embed" ProgID="Equation.3" ShapeID="_x0000_i1029" DrawAspect="Content" ObjectID="_1458631362" r:id="rId1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климатический коэффициент (выбирается из справочника в соответствии с климатическими условиями отдельных зон). Выбираем тип грунта - суглинок с сопротивлением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20" w:dyaOrig="320">
          <v:shape id="_x0000_i1030" type="#_x0000_t75" style="width:41.25pt;height:15.75pt" o:ole="">
            <v:imagedata r:id="rId16" o:title=""/>
          </v:shape>
          <o:OLEObject Type="Embed" ProgID="Equation.3" ShapeID="_x0000_i1030" DrawAspect="Content" ObjectID="_1458631363" r:id="rId1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Ом*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а климатический коэффициент в соответствии с нашей зоной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20" w:dyaOrig="320">
          <v:shape id="_x0000_i1031" type="#_x0000_t75" style="width:36pt;height:15.75pt" o:ole="">
            <v:imagedata r:id="rId18" o:title=""/>
          </v:shape>
          <o:OLEObject Type="Embed" ProgID="Equation.3" ShapeID="_x0000_i1031" DrawAspect="Content" ObjectID="_1458631364" r:id="rId1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 Тогда расчетное удельное сопротивление будет определено: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80" w:dyaOrig="340">
          <v:shape id="_x0000_i1032" type="#_x0000_t75" style="width:129pt;height:17.25pt" o:ole="">
            <v:imagedata r:id="rId20" o:title=""/>
          </v:shape>
          <o:OLEObject Type="Embed" ProgID="Equation.3" ShapeID="_x0000_i1032" DrawAspect="Content" ObjectID="_1458631365" r:id="rId2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Ом*м.                          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.1)</w:t>
      </w:r>
    </w:p>
    <w:p w:rsidR="00B3209E" w:rsidRPr="00B3209E" w:rsidRDefault="00B3209E" w:rsidP="00B320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Выберем тип заземлителя и его размеры.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заземлитель относится к типу трубчатый или стержневой длиной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3" ShapeID="_x0000_i1033" DrawAspect="Content" ObjectID="_1458631366" r:id="rId2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 и диаметром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0" w:dyaOrig="320">
          <v:shape id="_x0000_i1034" type="#_x0000_t75" style="width:44.25pt;height:15.75pt" o:ole="">
            <v:imagedata r:id="rId24" o:title=""/>
          </v:shape>
          <o:OLEObject Type="Embed" ProgID="Equation.3" ShapeID="_x0000_i1034" DrawAspect="Content" ObjectID="_1458631367" r:id="rId2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м. Расстояние от заземлителя до поверхности земли в расчетах примем равным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20">
          <v:shape id="_x0000_i1035" type="#_x0000_t75" style="width:36.75pt;height:15.75pt" o:ole="">
            <v:imagedata r:id="rId26" o:title=""/>
          </v:shape>
          <o:OLEObject Type="Embed" ProgID="Equation.3" ShapeID="_x0000_i1035" DrawAspect="Content" ObjectID="_1458631368" r:id="rId2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Рассчитаем сопротивление растекания одиночного трубчатого заземлителя: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140" w:dyaOrig="680">
          <v:shape id="_x0000_i1036" type="#_x0000_t75" style="width:156.75pt;height:33.75pt" o:ole="">
            <v:imagedata r:id="rId28" o:title=""/>
          </v:shape>
          <o:OLEObject Type="Embed" ProgID="Equation.3" ShapeID="_x0000_i1036" DrawAspect="Content" ObjectID="_1458631369" r:id="rId2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.2)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r w:rsidRPr="00B3209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520" w:dyaOrig="620">
          <v:shape id="_x0000_i1037" type="#_x0000_t75" style="width:126pt;height:30.75pt" o:ole="">
            <v:imagedata r:id="rId30" o:title=""/>
          </v:shape>
          <o:OLEObject Type="Embed" ProgID="Equation.3" ShapeID="_x0000_i1037" DrawAspect="Content" ObjectID="_1458631370" r:id="rId3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(м) - расстояние от поверхности земли до средины заземлителя.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Используя выше приведенные данные, получим: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880" w:dyaOrig="720">
          <v:shape id="_x0000_i1038" type="#_x0000_t75" style="width:243.75pt;height:36pt" o:ole="">
            <v:imagedata r:id="rId32" o:title=""/>
          </v:shape>
          <o:OLEObject Type="Embed" ProgID="Equation.3" ShapeID="_x0000_i1038" DrawAspect="Content" ObjectID="_1458631371" r:id="rId3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(Ом)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параллельно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соединенных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одиночных заземлителей, необходимых для получения допустимого значения сопротивления заземления, без учета сопротивления полосы соединения, будет составлять: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160" w:dyaOrig="720">
          <v:shape id="_x0000_i1039" type="#_x0000_t75" style="width:57.75pt;height:36pt" o:ole="">
            <v:imagedata r:id="rId34" o:title=""/>
          </v:shape>
          <o:OLEObject Type="Embed" ProgID="Equation.3" ShapeID="_x0000_i1039" DrawAspect="Content" ObjectID="_1458631372" r:id="rId3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.3)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0" w:dyaOrig="260">
          <v:shape id="_x0000_i1040" type="#_x0000_t75" style="width:9.75pt;height:12.75pt" o:ole="">
            <v:imagedata r:id="rId36" o:title=""/>
          </v:shape>
          <o:OLEObject Type="Embed" ProgID="Equation.3" ShapeID="_x0000_i1040" DrawAspect="Content" ObjectID="_1458631373" r:id="rId3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использования группового заземлителя. Согласно справочным данным, количество параллельно соединенных одиночных заземлителей должно быть не меньше двух. Так как мы рассчитываем одиночное заземление, то из справочных таблиц выбираем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20">
          <v:shape id="_x0000_i1041" type="#_x0000_t75" style="width:27pt;height:15.75pt" o:ole="">
            <v:imagedata r:id="rId38" o:title=""/>
          </v:shape>
          <o:OLEObject Type="Embed" ProgID="Equation.3" ShapeID="_x0000_i1041" DrawAspect="Content" ObjectID="_1458631374" r:id="rId3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80" w:dyaOrig="660">
          <v:shape id="_x0000_i1042" type="#_x0000_t75" style="width:119.25pt;height:33pt" o:ole="">
            <v:imagedata r:id="rId40" o:title=""/>
          </v:shape>
          <o:OLEObject Type="Embed" ProgID="Equation.3" ShapeID="_x0000_i1042" DrawAspect="Content" ObjectID="_1458631375" r:id="rId4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Длина полосы соединения определяется как: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00" w:dyaOrig="320">
          <v:shape id="_x0000_i1043" type="#_x0000_t75" style="width:60pt;height:15.75pt" o:ole="">
            <v:imagedata r:id="rId42" o:title=""/>
          </v:shape>
          <o:OLEObject Type="Embed" ProgID="Equation.3" ShapeID="_x0000_i1043" DrawAspect="Content" ObjectID="_1458631376" r:id="rId4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.4)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3" ShapeID="_x0000_i1044" DrawAspect="Content" ObjectID="_1458631377" r:id="rId4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 - расстояние между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вертикальными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заземлителями.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Соответственно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80" w:dyaOrig="320">
          <v:shape id="_x0000_i1045" type="#_x0000_t75" style="width:93.75pt;height:15.75pt" o:ole="">
            <v:imagedata r:id="rId46" o:title=""/>
          </v:shape>
          <o:OLEObject Type="Embed" ProgID="Equation.3" ShapeID="_x0000_i1045" DrawAspect="Content" ObjectID="_1458631378" r:id="rId4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м. Рассчитаем сопротивление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00" w:dyaOrig="360">
          <v:shape id="_x0000_i1046" type="#_x0000_t75" style="width:15pt;height:18pt" o:ole="">
            <v:imagedata r:id="rId48" o:title=""/>
          </v:shape>
          <o:OLEObject Type="Embed" ProgID="Equation.3" ShapeID="_x0000_i1046" DrawAspect="Content" ObjectID="_1458631379" r:id="rId4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полосы соединения, используя формулу: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80" w:dyaOrig="660">
          <v:shape id="_x0000_i1047" type="#_x0000_t75" style="width:93.75pt;height:33pt" o:ole="">
            <v:imagedata r:id="rId50" o:title=""/>
          </v:shape>
          <o:OLEObject Type="Embed" ProgID="Equation.3" ShapeID="_x0000_i1047" DrawAspect="Content" ObjectID="_1458631380" r:id="rId5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(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.5)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3" ShapeID="_x0000_i1048" DrawAspect="Content" ObjectID="_1458631381" r:id="rId5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эквивалентный диаметр соединительной полосы шириной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79">
          <v:shape id="_x0000_i1049" type="#_x0000_t75" style="width:9.75pt;height:14.25pt" o:ole="">
            <v:imagedata r:id="rId54" o:title=""/>
          </v:shape>
          <o:OLEObject Type="Embed" ProgID="Equation.3" ShapeID="_x0000_i1049" DrawAspect="Content" ObjectID="_1458631382" r:id="rId5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. В расчетах примем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99" w:dyaOrig="320">
          <v:shape id="_x0000_i1050" type="#_x0000_t75" style="width:50.25pt;height:15.75pt" o:ole="">
            <v:imagedata r:id="rId56" o:title=""/>
          </v:shape>
          <o:OLEObject Type="Embed" ProgID="Equation.3" ShapeID="_x0000_i1050" DrawAspect="Content" ObjectID="_1458631383" r:id="rId5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279">
          <v:shape id="_x0000_i1051" type="#_x0000_t75" style="width:33pt;height:14.25pt" o:ole="">
            <v:imagedata r:id="rId58" o:title=""/>
          </v:shape>
          <o:OLEObject Type="Embed" ProgID="Equation.3" ShapeID="_x0000_i1051" DrawAspect="Content" ObjectID="_1458631384" r:id="rId59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Тогда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120" w:dyaOrig="700">
          <v:shape id="_x0000_i1052" type="#_x0000_t75" style="width:206.25pt;height:35.25pt" o:ole="">
            <v:imagedata r:id="rId60" o:title=""/>
          </v:shape>
          <o:OLEObject Type="Embed" ProgID="Equation.3" ShapeID="_x0000_i1052" DrawAspect="Content" ObjectID="_1458631385" r:id="rId61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(Ом).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Исходя из найденных значений, можно рассчитать сопротивление всего заземляющего устройства с учетом соединительной полосы: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780" w:dyaOrig="700">
          <v:shape id="_x0000_i1053" type="#_x0000_t75" style="width:89.25pt;height:35.25pt" o:ole="">
            <v:imagedata r:id="rId62" o:title=""/>
          </v:shape>
          <o:OLEObject Type="Embed" ProgID="Equation.3" ShapeID="_x0000_i1053" DrawAspect="Content" ObjectID="_1458631386" r:id="rId63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</w:t>
      </w:r>
      <w:r w:rsidR="0091771E">
        <w:rPr>
          <w:rFonts w:ascii="Times New Roman" w:eastAsia="Times New Roman" w:hAnsi="Times New Roman" w:cs="Times New Roman"/>
          <w:sz w:val="28"/>
          <w:szCs w:val="28"/>
        </w:rPr>
        <w:t>(5</w:t>
      </w:r>
      <w:bookmarkStart w:id="2" w:name="_GoBack"/>
      <w:bookmarkEnd w:id="2"/>
      <w:r w:rsidRPr="00B3209E">
        <w:rPr>
          <w:rFonts w:ascii="Times New Roman" w:eastAsia="Times New Roman" w:hAnsi="Times New Roman" w:cs="Times New Roman"/>
          <w:sz w:val="28"/>
          <w:szCs w:val="28"/>
        </w:rPr>
        <w:t>.6)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054" type="#_x0000_t75" style="width:14.25pt;height:18pt" o:ole="">
            <v:imagedata r:id="rId64" o:title=""/>
          </v:shape>
          <o:OLEObject Type="Embed" ProgID="Equation.3" ShapeID="_x0000_i1054" DrawAspect="Content" ObjectID="_1458631387" r:id="rId65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использования соединительной полосы, выбирается из справочника и в соответствии с заданными условиями имеет значение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39" w:dyaOrig="360">
          <v:shape id="_x0000_i1055" type="#_x0000_t75" style="width:32.25pt;height:18pt" o:ole="">
            <v:imagedata r:id="rId66" o:title=""/>
          </v:shape>
          <o:OLEObject Type="Embed" ProgID="Equation.3" ShapeID="_x0000_i1055" DrawAspect="Content" ObjectID="_1458631388" r:id="rId67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b/>
          <w:bCs/>
          <w:position w:val="-28"/>
          <w:sz w:val="28"/>
          <w:szCs w:val="28"/>
        </w:rPr>
        <w:object w:dxaOrig="3460" w:dyaOrig="660">
          <v:shape id="_x0000_i1056" type="#_x0000_t75" style="width:173.25pt;height:33pt" o:ole="">
            <v:imagedata r:id="rId68" o:title=""/>
          </v:shape>
          <o:OLEObject Type="Embed" ProgID="Equation.3" ShapeID="_x0000_i1056" DrawAspect="Content" ObjectID="_1458631389" r:id="rId69"/>
        </w:object>
      </w:r>
      <w:r w:rsidRPr="00B320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(Ом).</w:t>
      </w: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09E" w:rsidRPr="00B3209E" w:rsidRDefault="00B3209E" w:rsidP="00B3209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сопротивление растекания группового искусственного заземлителя несколько меньше заданного (0,5 Ом), что повышает безопасность.</w:t>
      </w:r>
    </w:p>
    <w:p w:rsidR="006E6EA3" w:rsidRPr="00B3209E" w:rsidRDefault="006E6EA3" w:rsidP="00B320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E6EA3" w:rsidRPr="00B3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4D1"/>
    <w:multiLevelType w:val="singleLevel"/>
    <w:tmpl w:val="71A65EB2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E"/>
    <w:rsid w:val="006E6EA3"/>
    <w:rsid w:val="0091771E"/>
    <w:rsid w:val="00B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2014-04-10T06:28:00Z</dcterms:created>
  <dcterms:modified xsi:type="dcterms:W3CDTF">2014-04-10T06:35:00Z</dcterms:modified>
</cp:coreProperties>
</file>