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FE" w:rsidRDefault="00043C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3A21E" wp14:editId="166F3537">
                <wp:simplePos x="0" y="0"/>
                <wp:positionH relativeFrom="column">
                  <wp:posOffset>-308610</wp:posOffset>
                </wp:positionH>
                <wp:positionV relativeFrom="paragraph">
                  <wp:posOffset>-605791</wp:posOffset>
                </wp:positionV>
                <wp:extent cx="6543675" cy="102393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023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CFE" w:rsidRDefault="00043CFE" w:rsidP="00CB0CF4"/>
                          <w:p w:rsidR="00043CFE" w:rsidRPr="00ED02DA" w:rsidRDefault="00043CFE" w:rsidP="00CB0CF4">
                            <w:pPr>
                              <w:spacing w:after="0" w:line="360" w:lineRule="auto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r w:rsidRPr="00ED02DA">
                              <w:rPr>
                                <w:rFonts w:ascii="Times New Roman Tajik 1.0" w:eastAsia="Calibri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  <w:t>ВАЗОРАТИ МАОРИФ ВА ИЛМИ ҶУМҲУРИИ ТОҶИКИСТОН</w:t>
                            </w:r>
                          </w:p>
                          <w:p w:rsidR="00043CFE" w:rsidRPr="00ED02DA" w:rsidRDefault="00043CFE" w:rsidP="00CB0CF4">
                            <w:pPr>
                              <w:ind w:firstLine="567"/>
                              <w:jc w:val="center"/>
                              <w:rPr>
                                <w:rFonts w:ascii="Times New Roman Tj" w:hAnsi="Times New Roman Tj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ДОНИШГО</w:t>
                            </w:r>
                            <w:r w:rsidRPr="00ED02DA">
                              <w:rPr>
                                <w:rFonts w:ascii="Times New Roman Tj" w:hAnsi="Times New Roman Tj" w:cs="Arial"/>
                                <w:i/>
                                <w:sz w:val="28"/>
                                <w:szCs w:val="28"/>
                              </w:rPr>
                              <w:t>Њ</w:t>
                            </w:r>
                            <w:r w:rsidRPr="00ED02DA">
                              <w:rPr>
                                <w:rFonts w:ascii="Times New Roman Tj" w:hAnsi="Times New Roman Tj" w:cs="Calibri"/>
                                <w:i/>
                                <w:sz w:val="28"/>
                                <w:szCs w:val="28"/>
                              </w:rPr>
                              <w:t>И ТЕХНИКИИ ТО</w:t>
                            </w:r>
                            <w:r w:rsidRPr="00ED02DA">
                              <w:rPr>
                                <w:rFonts w:ascii="Times New Roman Tj" w:eastAsia="MS Mincho" w:hAnsi="Times New Roman Tj" w:cs="MS Mincho"/>
                                <w:i/>
                                <w:sz w:val="28"/>
                                <w:szCs w:val="28"/>
                              </w:rPr>
                              <w:t>Љ</w:t>
                            </w:r>
                            <w:r w:rsidRPr="00ED02DA">
                              <w:rPr>
                                <w:rFonts w:ascii="Times New Roman Tj" w:hAnsi="Times New Roman Tj" w:cs="Calibri"/>
                                <w:i/>
                                <w:sz w:val="28"/>
                                <w:szCs w:val="28"/>
                              </w:rPr>
                              <w:t>ИКИСТОН</w:t>
                            </w:r>
                          </w:p>
                          <w:p w:rsidR="00043CFE" w:rsidRPr="00ED02DA" w:rsidRDefault="00043CFE" w:rsidP="00CB0CF4">
                            <w:pPr>
                              <w:ind w:firstLine="567"/>
                              <w:jc w:val="center"/>
                              <w:rPr>
                                <w:rFonts w:ascii="Times New Roman Tj" w:eastAsia="MS Mincho" w:hAnsi="Times New Roman Tj" w:cs="MS Mincho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ба</w:t>
                            </w:r>
                            <w:proofErr w:type="gram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номи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академик М. С.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Осим</w:t>
                            </w:r>
                            <w:r w:rsidRPr="00ED02DA">
                              <w:rPr>
                                <w:rFonts w:ascii="Times New Roman Tj" w:eastAsia="MS Mincho" w:hAnsi="Times New Roman Tj" w:cs="MS Mincho"/>
                                <w:i/>
                                <w:sz w:val="28"/>
                                <w:szCs w:val="28"/>
                              </w:rPr>
                              <w:t>ї</w:t>
                            </w:r>
                            <w:proofErr w:type="spellEnd"/>
                          </w:p>
                          <w:p w:rsidR="00043CFE" w:rsidRPr="00ED02DA" w:rsidRDefault="00043CFE" w:rsidP="00CB0CF4">
                            <w:pPr>
                              <w:ind w:firstLine="56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Pr="00ED02DA" w:rsidRDefault="00043CFE" w:rsidP="00CB0CF4">
                            <w:pPr>
                              <w:ind w:firstLine="56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Факултети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Технологияњои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информатсионї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ва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коммуникатсионї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43CFE" w:rsidRPr="00ED02DA" w:rsidRDefault="00043CFE" w:rsidP="00CB0CF4">
                            <w:pPr>
                              <w:ind w:firstLine="567"/>
                              <w:jc w:val="center"/>
                              <w:rPr>
                                <w:rFonts w:ascii="Times New Roman Tj" w:hAnsi="Times New Roman Tj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Кафедраи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  «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Шабакањои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ало</w:t>
                            </w:r>
                            <w:proofErr w:type="gram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ќа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ва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системањои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коммутатсион</w:t>
                            </w:r>
                            <w:r w:rsidRPr="00ED02DA">
                              <w:rPr>
                                <w:rFonts w:ascii="Times New Roman Taj" w:hAnsi="Times New Roman Taj"/>
                                <w:i/>
                                <w:sz w:val="28"/>
                                <w:szCs w:val="28"/>
                              </w:rPr>
                              <w:t>b</w:t>
                            </w:r>
                            <w:proofErr w:type="spellEnd"/>
                            <w:r w:rsidRPr="00ED02DA">
                              <w:rPr>
                                <w:rFonts w:ascii="Times New Roman Tj" w:hAnsi="Times New Roman Tj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43CFE" w:rsidRPr="00E05CC1" w:rsidRDefault="00043CFE" w:rsidP="00CB0CF4">
                            <w:pPr>
                              <w:spacing w:after="0" w:line="360" w:lineRule="auto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32"/>
                                <w:szCs w:val="32"/>
                              </w:rPr>
                            </w:pPr>
                          </w:p>
                          <w:p w:rsidR="00043CFE" w:rsidRPr="00E05CC1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32"/>
                                <w:szCs w:val="32"/>
                              </w:rPr>
                            </w:pPr>
                          </w:p>
                          <w:p w:rsidR="00043CFE" w:rsidRPr="00630312" w:rsidRDefault="00043CFE" w:rsidP="00CB0CF4">
                            <w:pPr>
                              <w:spacing w:after="0"/>
                              <w:ind w:right="-1"/>
                              <w:rPr>
                                <w:rFonts w:ascii="Times New Roman Tajik 1.0" w:eastAsia="Calibri" w:hAnsi="Times New Roman Tajik 1.0" w:cs="Times New Roman Tajik 1.0"/>
                                <w:sz w:val="32"/>
                                <w:szCs w:val="32"/>
                              </w:rPr>
                            </w:pPr>
                          </w:p>
                          <w:p w:rsidR="00043CFE" w:rsidRPr="00130C17" w:rsidRDefault="00043CFE" w:rsidP="00130C17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Bookman Old Style" w:hAnsi="Bookman Old Style" w:cs="Times New Roman Tajik 1.0"/>
                                <w:i/>
                                <w:sz w:val="96"/>
                                <w:szCs w:val="96"/>
                              </w:rPr>
                            </w:pPr>
                            <w:r w:rsidRPr="00130C17">
                              <w:rPr>
                                <w:rFonts w:ascii="Footlight MT Light" w:hAnsi="Times New Roman Tajik 1.0" w:cs="Times New Roman Tajik 1.0"/>
                                <w:i/>
                                <w:sz w:val="96"/>
                                <w:szCs w:val="96"/>
                                <w:lang w:val="tg-Cyrl-TJ"/>
                              </w:rPr>
                              <w:t>Ҳ</w:t>
                            </w:r>
                            <w:r w:rsidRPr="00130C17">
                              <w:rPr>
                                <w:rFonts w:ascii="Bookman Old Style" w:hAnsi="Bookman Old Style" w:cs="Times New Roman Tajik 1.0"/>
                                <w:i/>
                                <w:sz w:val="96"/>
                                <w:szCs w:val="96"/>
                              </w:rPr>
                              <w:t>ИСОБОТ</w:t>
                            </w:r>
                          </w:p>
                          <w:p w:rsidR="00043CFE" w:rsidRPr="00ED02DA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Footlight MT Light" w:hAnsi="Footlight MT Light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02DA">
                              <w:rPr>
                                <w:rFonts w:ascii="Times New Roman Tajik 1.0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  <w:t>Оид</w:t>
                            </w:r>
                            <w:proofErr w:type="spellEnd"/>
                            <w:r w:rsidRPr="00ED02DA">
                              <w:rPr>
                                <w:rFonts w:ascii="Footlight MT Light" w:hAnsi="Footlight MT Light" w:cs="Times New Roman Tajik 1.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D02DA">
                              <w:rPr>
                                <w:rFonts w:ascii="Times New Roman Tajik 1.0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  <w:t>ба</w:t>
                            </w:r>
                            <w:proofErr w:type="gramEnd"/>
                            <w:r w:rsidRPr="00ED02DA">
                              <w:rPr>
                                <w:rFonts w:ascii="Footlight MT Light" w:hAnsi="Footlight MT Light" w:cs="Times New Roman Tajik 1.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02DA">
                              <w:rPr>
                                <w:rFonts w:ascii="Times New Roman Tajik 1.0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  <w:t>кори</w:t>
                            </w:r>
                            <w:r w:rsidRPr="00ED02DA">
                              <w:rPr>
                                <w:rFonts w:ascii="Footlight MT Light" w:hAnsi="Footlight MT Light" w:cs="Times New Roman Tajik 1.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Tajik 1.0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  <w:t>амал</w:t>
                            </w:r>
                            <w:r w:rsidRPr="00ED02DA">
                              <w:rPr>
                                <w:rFonts w:ascii="Times New Roman Tajik 1.0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  <w:t>ии</w:t>
                            </w:r>
                            <w:proofErr w:type="spellEnd"/>
                            <w:r w:rsidRPr="00ED02DA">
                              <w:rPr>
                                <w:rFonts w:ascii="Footlight MT Light" w:hAnsi="Footlight MT Light" w:cs="Times New Roman Tajik 1.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02DA">
                              <w:rPr>
                                <w:rFonts w:ascii="Times New Roman Tajik 1.0" w:hAnsi="Times New Roman Tajik 1.0" w:cs="Times New Roman Tajik 1.0"/>
                                <w:i/>
                                <w:sz w:val="28"/>
                                <w:szCs w:val="28"/>
                              </w:rPr>
                              <w:t>№</w:t>
                            </w:r>
                            <w:r w:rsidRPr="00ED02DA">
                              <w:rPr>
                                <w:rFonts w:ascii="Footlight MT Light" w:hAnsi="Footlight MT Light" w:cs="Times New Roman Tajik 1.0"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043CFE" w:rsidRPr="00ED02DA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Footlight MT Light" w:eastAsia="Calibri" w:hAnsi="Footlight MT Light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r w:rsidRPr="00ED02DA">
                              <w:rPr>
                                <w:rFonts w:ascii="Footlight MT Light" w:eastAsia="Calibri" w:hAnsi="Footlight MT Light" w:cs="Times New Roman Tajik 1.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43CFE" w:rsidRPr="00A05AE4" w:rsidRDefault="00043CFE" w:rsidP="00A05AE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Аз </w:t>
                            </w: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>фанни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>: «</w:t>
                            </w: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32"/>
                                <w:szCs w:val="32"/>
                              </w:rPr>
                              <w:t>Системањои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32"/>
                                <w:szCs w:val="32"/>
                              </w:rPr>
                              <w:t>документалии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32"/>
                                <w:szCs w:val="32"/>
                              </w:rPr>
                              <w:t>электроалоќа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43CFE" w:rsidRPr="00A05AE4" w:rsidRDefault="00043CFE" w:rsidP="00A05AE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43CFE" w:rsidRPr="00A05AE4" w:rsidRDefault="00043CFE" w:rsidP="00A05AE4">
                            <w:pPr>
                              <w:keepNext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spacing w:after="0" w:line="240" w:lineRule="auto"/>
                              <w:ind w:left="576" w:firstLine="284"/>
                              <w:jc w:val="center"/>
                              <w:outlineLvl w:val="1"/>
                              <w:rPr>
                                <w:rFonts w:ascii="Times New Roman Tj" w:eastAsia="Times New Roman" w:hAnsi="Times New Roman Tj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Мавз</w:t>
                            </w:r>
                            <w:proofErr w:type="spellEnd"/>
                            <w:r w:rsidRPr="00A05AE4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  <w:lang w:val="tg-Cyrl-TJ"/>
                              </w:rPr>
                              <w:t>ў</w:t>
                            </w:r>
                            <w:r w:rsidRPr="00A05AE4">
                              <w:rPr>
                                <w:rFonts w:ascii="Times New Roman Tj" w:hAnsi="Times New Roman Tj"/>
                                <w:i/>
                                <w:sz w:val="28"/>
                                <w:szCs w:val="28"/>
                              </w:rPr>
                              <w:t>ъ:</w:t>
                            </w:r>
                            <w:r w:rsidRPr="00A05AE4">
                              <w:rPr>
                                <w:rFonts w:ascii="Times New Roman Tj" w:hAnsi="Times New Roman Tj"/>
                                <w:i/>
                              </w:rPr>
                              <w:t xml:space="preserve"> </w:t>
                            </w:r>
                            <w:r w:rsidRPr="00A05AE4">
                              <w:rPr>
                                <w:rFonts w:ascii="Times New Roman Tj" w:eastAsia="Calibri" w:hAnsi="Times New Roman Tj"/>
                                <w:i/>
                              </w:rPr>
                              <w:t>«</w:t>
                            </w:r>
                            <w:r w:rsidR="00A05AE4" w:rsidRPr="00A05AE4">
                              <w:rPr>
                                <w:rFonts w:ascii="Times New Roman Tj" w:eastAsia="Times New Roman" w:hAnsi="Times New Roman Tj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Модели систем мас</w:t>
                            </w:r>
                            <w:r w:rsidR="00A05AE4" w:rsidRPr="00A05AE4">
                              <w:rPr>
                                <w:rFonts w:ascii="Times New Roman Tj" w:eastAsia="Times New Roman" w:hAnsi="Times New Roman Tj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сового обслуживания</w:t>
                            </w:r>
                            <w:r w:rsidRPr="00A05AE4">
                              <w:rPr>
                                <w:rFonts w:ascii="Times New Roman Tj" w:eastAsia="Calibri" w:hAnsi="Times New Roman Tj"/>
                                <w:i/>
                              </w:rPr>
                              <w:t>»</w:t>
                            </w:r>
                          </w:p>
                          <w:p w:rsidR="00043CFE" w:rsidRPr="00E05CC1" w:rsidRDefault="00043CFE" w:rsidP="00A05AE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p w:rsidR="00043CFE" w:rsidRPr="00E05CC1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p w:rsidR="00043CFE" w:rsidRPr="00E05CC1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p w:rsidR="00043CFE" w:rsidRPr="00E05CC1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p w:rsidR="00043CFE" w:rsidRPr="00E05CC1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p w:rsidR="00043CFE" w:rsidRPr="00E05CC1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78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9"/>
                              <w:gridCol w:w="3402"/>
                            </w:tblGrid>
                            <w:tr w:rsidR="00043CFE" w:rsidRPr="00E05CC1" w:rsidTr="00C43A75">
                              <w:tc>
                                <w:tcPr>
                                  <w:tcW w:w="6379" w:type="dxa"/>
                                  <w:shd w:val="clear" w:color="auto" w:fill="auto"/>
                                </w:tcPr>
                                <w:p w:rsidR="00043CFE" w:rsidRPr="00A05AE4" w:rsidRDefault="00043CFE" w:rsidP="00C43A75">
                                  <w:pPr>
                                    <w:spacing w:after="0" w:line="240" w:lineRule="auto"/>
                                    <w:ind w:right="-1"/>
                                    <w:jc w:val="right"/>
                                    <w:rPr>
                                      <w:rFonts w:ascii="Times New Roman Tj" w:eastAsia="Calibri" w:hAnsi="Times New Roman Tj" w:cs="Times New Roman Tajik 1.0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Pr="00A05AE4">
                                    <w:rPr>
                                      <w:rFonts w:ascii="Cambria Math" w:eastAsia="Calibri" w:hAnsi="Cambria Math" w:cs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ҷ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ро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кард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043CFE" w:rsidRPr="00A05AE4" w:rsidRDefault="00043CFE" w:rsidP="00130C17">
                                  <w:pPr>
                                    <w:spacing w:after="0"/>
                                    <w:ind w:right="-1"/>
                                    <w:jc w:val="center"/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>Дониш</w:t>
                                  </w:r>
                                  <w:r w:rsidRPr="00A05AE4">
                                    <w:rPr>
                                      <w:rFonts w:ascii="Cambria Math" w:eastAsia="Calibri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  <w:t>ҷ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i/>
                                      <w:sz w:val="28"/>
                                      <w:szCs w:val="28"/>
                                    </w:rPr>
                                    <w:t>уи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i/>
                                      <w:sz w:val="28"/>
                                      <w:szCs w:val="28"/>
                                    </w:rPr>
                                    <w:t>курси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 xml:space="preserve"> 4-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i/>
                                      <w:sz w:val="28"/>
                                      <w:szCs w:val="28"/>
                                    </w:rPr>
                                    <w:t>юм</w:t>
                                  </w:r>
                                </w:p>
                                <w:p w:rsidR="00043CFE" w:rsidRPr="00A05AE4" w:rsidRDefault="00043CFE" w:rsidP="00130C17">
                                  <w:pPr>
                                    <w:spacing w:after="0"/>
                                    <w:ind w:right="-1"/>
                                    <w:jc w:val="center"/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>гур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hAnsi="Times New Roman Tj" w:cs="Times New Roman Tajik 1.0"/>
                                      <w:i/>
                                      <w:sz w:val="28"/>
                                      <w:szCs w:val="28"/>
                                      <w:lang w:val="tg-Cyrl-TJ"/>
                                    </w:rPr>
                                    <w:t>ў</w:t>
                                  </w:r>
                                  <w:proofErr w:type="spellStart"/>
                                  <w:r w:rsidRPr="00A05AE4">
                                    <w:rPr>
                                      <w:rFonts w:ascii="Times New Roman" w:eastAsia="Calibri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ҳ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i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 xml:space="preserve">  450103-02</w:t>
                                  </w:r>
                                  <w:proofErr w:type="gramStart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 xml:space="preserve"> А</w:t>
                                  </w:r>
                                  <w:proofErr w:type="gramEnd"/>
                                </w:p>
                                <w:p w:rsidR="00043CFE" w:rsidRPr="00A05AE4" w:rsidRDefault="00043CFE" w:rsidP="00130C17">
                                  <w:pPr>
                                    <w:spacing w:after="0"/>
                                    <w:ind w:right="-1"/>
                                    <w:jc w:val="center"/>
                                    <w:rPr>
                                      <w:rFonts w:ascii="Times New Roman Tj" w:eastAsia="Calibri" w:hAnsi="Times New Roman Tj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05AE4">
                                    <w:rPr>
                                      <w:rFonts w:ascii="Times New Roman Tj" w:hAnsi="Times New Roman Tj" w:cs="Times New Roman"/>
                                      <w:i/>
                                      <w:sz w:val="28"/>
                                      <w:szCs w:val="28"/>
                                    </w:rPr>
                                    <w:t>Одинаев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hAnsi="Times New Roman Tj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Н.Х.</w:t>
                                  </w:r>
                                </w:p>
                                <w:p w:rsidR="00043CFE" w:rsidRPr="00A05AE4" w:rsidRDefault="00043CFE" w:rsidP="00130C1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043CFE" w:rsidRPr="00E05CC1" w:rsidTr="00C43A75">
                              <w:tc>
                                <w:tcPr>
                                  <w:tcW w:w="6379" w:type="dxa"/>
                                  <w:shd w:val="clear" w:color="auto" w:fill="auto"/>
                                </w:tcPr>
                                <w:p w:rsidR="00043CFE" w:rsidRPr="00A05AE4" w:rsidRDefault="00043CFE" w:rsidP="00C43A75">
                                  <w:pPr>
                                    <w:spacing w:after="0" w:line="240" w:lineRule="auto"/>
                                    <w:ind w:right="-1"/>
                                    <w:jc w:val="right"/>
                                    <w:rPr>
                                      <w:rFonts w:ascii="Times New Roman Tj" w:eastAsia="Calibri" w:hAnsi="Times New Roman Tj" w:cs="Times New Roman Tajik 1.0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05AE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Қ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абул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кард: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043CFE" w:rsidRPr="00A05AE4" w:rsidRDefault="00043CFE" w:rsidP="00130C17">
                                  <w:pPr>
                                    <w:tabs>
                                      <w:tab w:val="left" w:pos="3152"/>
                                    </w:tabs>
                                    <w:spacing w:after="0"/>
                                    <w:ind w:right="-1"/>
                                    <w:jc w:val="center"/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>Муаллими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>калони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 xml:space="preserve"> кафедра</w:t>
                                  </w:r>
                                </w:p>
                                <w:p w:rsidR="00043CFE" w:rsidRPr="00A05AE4" w:rsidRDefault="00043CFE" w:rsidP="00130C17">
                                  <w:pPr>
                                    <w:spacing w:after="0"/>
                                    <w:ind w:right="-1"/>
                                    <w:jc w:val="center"/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05AE4">
                                    <w:rPr>
                                      <w:rFonts w:ascii="Times New Roman" w:eastAsia="Calibri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Қ</w:t>
                                  </w:r>
                                  <w:r w:rsidRPr="00A05AE4">
                                    <w:rPr>
                                      <w:rFonts w:ascii="Times New Roman Tj" w:eastAsia="Calibri" w:hAnsi="Times New Roman Tj" w:cs="Georgia"/>
                                      <w:i/>
                                      <w:sz w:val="28"/>
                                      <w:szCs w:val="28"/>
                                    </w:rPr>
                                    <w:t>аламов</w:t>
                                  </w:r>
                                  <w:proofErr w:type="spellEnd"/>
                                  <w:r w:rsidRPr="00A05AE4">
                                    <w:rPr>
                                      <w:rFonts w:ascii="Times New Roman Tj" w:eastAsia="Calibri" w:hAnsi="Times New Roman Tj" w:cs="Times New Roman Tajik 1.0"/>
                                      <w:i/>
                                      <w:sz w:val="28"/>
                                      <w:szCs w:val="28"/>
                                    </w:rPr>
                                    <w:t xml:space="preserve"> А.</w:t>
                                  </w:r>
                                  <w:r w:rsidRPr="00A05AE4">
                                    <w:rPr>
                                      <w:rFonts w:ascii="Times New Roman" w:eastAsia="Calibri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Қ</w:t>
                                  </w:r>
                                </w:p>
                              </w:tc>
                            </w:tr>
                          </w:tbl>
                          <w:p w:rsidR="00043CFE" w:rsidRPr="00CB0CF4" w:rsidRDefault="00043CFE" w:rsidP="00CB0CF4">
                            <w:pPr>
                              <w:spacing w:after="0"/>
                              <w:ind w:right="-1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p w:rsidR="00043CFE" w:rsidRPr="00E05CC1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sz w:val="24"/>
                                <w:szCs w:val="24"/>
                              </w:rPr>
                            </w:pPr>
                          </w:p>
                          <w:p w:rsidR="00A44493" w:rsidRDefault="00A44493" w:rsidP="00043CF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44493" w:rsidRDefault="00A44493" w:rsidP="00043CF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44493" w:rsidRDefault="00A44493" w:rsidP="00043CF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44493" w:rsidRDefault="00A44493" w:rsidP="00043CF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043CF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D02DA"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  <w:t>Душанбе -202</w:t>
                            </w:r>
                            <w:r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ED02DA"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с.</w:t>
                            </w:r>
                          </w:p>
                          <w:p w:rsidR="00043CFE" w:rsidRDefault="00043CFE" w:rsidP="00043CF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Pr="00ED02DA" w:rsidRDefault="00043CFE" w:rsidP="00043CF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eastAsia="Calibri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Pr="0049623E" w:rsidRDefault="00043CFE" w:rsidP="00CB0CF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ajik 1.0" w:hAnsi="Times New Roman Tajik 1.0" w:cs="Times New Roman Tajik 1.0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Pr="009E16F7" w:rsidRDefault="00043CFE" w:rsidP="00CB0CF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43CFE" w:rsidRDefault="00043CFE" w:rsidP="00CB0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4.3pt;margin-top:-47.7pt;width:515.25pt;height:8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" strokecolor="#030">
                <v:textbox>
                  <w:txbxContent>
                    <w:p w:rsidR="00043CFE" w:rsidRDefault="00043CFE" w:rsidP="00CB0CF4"/>
                    <w:p w:rsidR="00043CFE" w:rsidRPr="00ED02DA" w:rsidRDefault="00043CFE" w:rsidP="00CB0CF4">
                      <w:pPr>
                        <w:spacing w:after="0" w:line="360" w:lineRule="auto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i/>
                          <w:sz w:val="28"/>
                          <w:szCs w:val="28"/>
                        </w:rPr>
                      </w:pPr>
                      <w:r w:rsidRPr="00ED02DA">
                        <w:rPr>
                          <w:rFonts w:ascii="Times New Roman Tajik 1.0" w:eastAsia="Calibri" w:hAnsi="Times New Roman Tajik 1.0" w:cs="Times New Roman Tajik 1.0"/>
                          <w:i/>
                          <w:sz w:val="28"/>
                          <w:szCs w:val="28"/>
                        </w:rPr>
                        <w:t>ВАЗОРАТИ МАОРИФ ВА ИЛМИ ҶУМҲУРИИ ТОҶИКИСТОН</w:t>
                      </w:r>
                    </w:p>
                    <w:p w:rsidR="00043CFE" w:rsidRPr="00ED02DA" w:rsidRDefault="00043CFE" w:rsidP="00CB0CF4">
                      <w:pPr>
                        <w:ind w:firstLine="567"/>
                        <w:jc w:val="center"/>
                        <w:rPr>
                          <w:rFonts w:ascii="Times New Roman Tj" w:hAnsi="Times New Roman Tj" w:cs="Calibri"/>
                          <w:i/>
                          <w:sz w:val="28"/>
                          <w:szCs w:val="28"/>
                        </w:rPr>
                      </w:pPr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ДОНИШГО</w:t>
                      </w:r>
                      <w:r w:rsidRPr="00ED02DA">
                        <w:rPr>
                          <w:rFonts w:ascii="Times New Roman Tj" w:hAnsi="Times New Roman Tj" w:cs="Arial"/>
                          <w:i/>
                          <w:sz w:val="28"/>
                          <w:szCs w:val="28"/>
                        </w:rPr>
                        <w:t>Њ</w:t>
                      </w:r>
                      <w:r w:rsidRPr="00ED02DA">
                        <w:rPr>
                          <w:rFonts w:ascii="Times New Roman Tj" w:hAnsi="Times New Roman Tj" w:cs="Calibri"/>
                          <w:i/>
                          <w:sz w:val="28"/>
                          <w:szCs w:val="28"/>
                        </w:rPr>
                        <w:t>И ТЕХНИКИИ ТО</w:t>
                      </w:r>
                      <w:r w:rsidRPr="00ED02DA">
                        <w:rPr>
                          <w:rFonts w:ascii="Times New Roman Tj" w:eastAsia="MS Mincho" w:hAnsi="Times New Roman Tj" w:cs="MS Mincho"/>
                          <w:i/>
                          <w:sz w:val="28"/>
                          <w:szCs w:val="28"/>
                        </w:rPr>
                        <w:t>Љ</w:t>
                      </w:r>
                      <w:r w:rsidRPr="00ED02DA">
                        <w:rPr>
                          <w:rFonts w:ascii="Times New Roman Tj" w:hAnsi="Times New Roman Tj" w:cs="Calibri"/>
                          <w:i/>
                          <w:sz w:val="28"/>
                          <w:szCs w:val="28"/>
                        </w:rPr>
                        <w:t>ИКИСТОН</w:t>
                      </w:r>
                    </w:p>
                    <w:p w:rsidR="00043CFE" w:rsidRPr="00ED02DA" w:rsidRDefault="00043CFE" w:rsidP="00CB0CF4">
                      <w:pPr>
                        <w:ind w:firstLine="567"/>
                        <w:jc w:val="center"/>
                        <w:rPr>
                          <w:rFonts w:ascii="Times New Roman Tj" w:eastAsia="MS Mincho" w:hAnsi="Times New Roman Tj" w:cs="MS Mincho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ба</w:t>
                      </w:r>
                      <w:proofErr w:type="gram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номи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академик М. С.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Осим</w:t>
                      </w:r>
                      <w:r w:rsidRPr="00ED02DA">
                        <w:rPr>
                          <w:rFonts w:ascii="Times New Roman Tj" w:eastAsia="MS Mincho" w:hAnsi="Times New Roman Tj" w:cs="MS Mincho"/>
                          <w:i/>
                          <w:sz w:val="28"/>
                          <w:szCs w:val="28"/>
                        </w:rPr>
                        <w:t>ї</w:t>
                      </w:r>
                      <w:proofErr w:type="spellEnd"/>
                    </w:p>
                    <w:p w:rsidR="00043CFE" w:rsidRPr="00ED02DA" w:rsidRDefault="00043CFE" w:rsidP="00CB0CF4">
                      <w:pPr>
                        <w:ind w:firstLine="56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043CFE" w:rsidRPr="00ED02DA" w:rsidRDefault="00043CFE" w:rsidP="00CB0CF4">
                      <w:pPr>
                        <w:ind w:firstLine="56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Факултети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Технологияњои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информатсионї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ва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коммуникатсионї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»</w:t>
                      </w:r>
                    </w:p>
                    <w:p w:rsidR="00043CFE" w:rsidRPr="00ED02DA" w:rsidRDefault="00043CFE" w:rsidP="00CB0CF4">
                      <w:pPr>
                        <w:ind w:firstLine="567"/>
                        <w:jc w:val="center"/>
                        <w:rPr>
                          <w:rFonts w:ascii="Times New Roman Tj" w:hAnsi="Times New Roman Tj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Кафедраи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  «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Шабакањои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ало</w:t>
                      </w:r>
                      <w:proofErr w:type="gram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ќа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ва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системањои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02DA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коммутатсион</w:t>
                      </w:r>
                      <w:r w:rsidRPr="00ED02DA">
                        <w:rPr>
                          <w:rFonts w:ascii="Times New Roman Taj" w:hAnsi="Times New Roman Taj"/>
                          <w:i/>
                          <w:sz w:val="28"/>
                          <w:szCs w:val="28"/>
                        </w:rPr>
                        <w:t>b</w:t>
                      </w:r>
                      <w:proofErr w:type="spellEnd"/>
                      <w:r w:rsidRPr="00ED02DA">
                        <w:rPr>
                          <w:rFonts w:ascii="Times New Roman Tj" w:hAnsi="Times New Roman Tj"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:rsidR="00043CFE" w:rsidRPr="00E05CC1" w:rsidRDefault="00043CFE" w:rsidP="00CB0CF4">
                      <w:pPr>
                        <w:spacing w:after="0" w:line="360" w:lineRule="auto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32"/>
                          <w:szCs w:val="32"/>
                        </w:rPr>
                      </w:pPr>
                    </w:p>
                    <w:p w:rsidR="00043CFE" w:rsidRPr="00E05CC1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32"/>
                          <w:szCs w:val="32"/>
                        </w:rPr>
                      </w:pPr>
                    </w:p>
                    <w:p w:rsidR="00043CFE" w:rsidRPr="00630312" w:rsidRDefault="00043CFE" w:rsidP="00CB0CF4">
                      <w:pPr>
                        <w:spacing w:after="0"/>
                        <w:ind w:right="-1"/>
                        <w:rPr>
                          <w:rFonts w:ascii="Times New Roman Tajik 1.0" w:eastAsia="Calibri" w:hAnsi="Times New Roman Tajik 1.0" w:cs="Times New Roman Tajik 1.0"/>
                          <w:sz w:val="32"/>
                          <w:szCs w:val="32"/>
                        </w:rPr>
                      </w:pPr>
                    </w:p>
                    <w:p w:rsidR="00043CFE" w:rsidRPr="00130C17" w:rsidRDefault="00043CFE" w:rsidP="00130C17">
                      <w:pPr>
                        <w:spacing w:after="0"/>
                        <w:ind w:right="-1"/>
                        <w:jc w:val="center"/>
                        <w:rPr>
                          <w:rFonts w:ascii="Bookman Old Style" w:hAnsi="Bookman Old Style" w:cs="Times New Roman Tajik 1.0"/>
                          <w:i/>
                          <w:sz w:val="96"/>
                          <w:szCs w:val="96"/>
                        </w:rPr>
                      </w:pPr>
                      <w:r w:rsidRPr="00130C17">
                        <w:rPr>
                          <w:rFonts w:ascii="Footlight MT Light" w:hAnsi="Times New Roman Tajik 1.0" w:cs="Times New Roman Tajik 1.0"/>
                          <w:i/>
                          <w:sz w:val="96"/>
                          <w:szCs w:val="96"/>
                          <w:lang w:val="tg-Cyrl-TJ"/>
                        </w:rPr>
                        <w:t>Ҳ</w:t>
                      </w:r>
                      <w:r w:rsidRPr="00130C17">
                        <w:rPr>
                          <w:rFonts w:ascii="Bookman Old Style" w:hAnsi="Bookman Old Style" w:cs="Times New Roman Tajik 1.0"/>
                          <w:i/>
                          <w:sz w:val="96"/>
                          <w:szCs w:val="96"/>
                        </w:rPr>
                        <w:t>ИСОБОТ</w:t>
                      </w:r>
                    </w:p>
                    <w:p w:rsidR="00043CFE" w:rsidRPr="00ED02DA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Footlight MT Light" w:hAnsi="Footlight MT Light" w:cs="Times New Roman Tajik 1.0"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ED02DA">
                        <w:rPr>
                          <w:rFonts w:ascii="Times New Roman Tajik 1.0" w:hAnsi="Times New Roman Tajik 1.0" w:cs="Times New Roman Tajik 1.0"/>
                          <w:i/>
                          <w:sz w:val="28"/>
                          <w:szCs w:val="28"/>
                        </w:rPr>
                        <w:t>Оид</w:t>
                      </w:r>
                      <w:proofErr w:type="spellEnd"/>
                      <w:r w:rsidRPr="00ED02DA">
                        <w:rPr>
                          <w:rFonts w:ascii="Footlight MT Light" w:hAnsi="Footlight MT Light" w:cs="Times New Roman Tajik 1.0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D02DA">
                        <w:rPr>
                          <w:rFonts w:ascii="Times New Roman Tajik 1.0" w:hAnsi="Times New Roman Tajik 1.0" w:cs="Times New Roman Tajik 1.0"/>
                          <w:i/>
                          <w:sz w:val="28"/>
                          <w:szCs w:val="28"/>
                        </w:rPr>
                        <w:t>ба</w:t>
                      </w:r>
                      <w:proofErr w:type="gramEnd"/>
                      <w:r w:rsidRPr="00ED02DA">
                        <w:rPr>
                          <w:rFonts w:ascii="Footlight MT Light" w:hAnsi="Footlight MT Light" w:cs="Times New Roman Tajik 1.0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D02DA">
                        <w:rPr>
                          <w:rFonts w:ascii="Times New Roman Tajik 1.0" w:hAnsi="Times New Roman Tajik 1.0" w:cs="Times New Roman Tajik 1.0"/>
                          <w:i/>
                          <w:sz w:val="28"/>
                          <w:szCs w:val="28"/>
                        </w:rPr>
                        <w:t>кори</w:t>
                      </w:r>
                      <w:r w:rsidRPr="00ED02DA">
                        <w:rPr>
                          <w:rFonts w:ascii="Footlight MT Light" w:hAnsi="Footlight MT Light" w:cs="Times New Roman Tajik 1.0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Tajik 1.0" w:hAnsi="Times New Roman Tajik 1.0" w:cs="Times New Roman Tajik 1.0"/>
                          <w:i/>
                          <w:sz w:val="28"/>
                          <w:szCs w:val="28"/>
                        </w:rPr>
                        <w:t>амал</w:t>
                      </w:r>
                      <w:r w:rsidRPr="00ED02DA">
                        <w:rPr>
                          <w:rFonts w:ascii="Times New Roman Tajik 1.0" w:hAnsi="Times New Roman Tajik 1.0" w:cs="Times New Roman Tajik 1.0"/>
                          <w:i/>
                          <w:sz w:val="28"/>
                          <w:szCs w:val="28"/>
                        </w:rPr>
                        <w:t>ии</w:t>
                      </w:r>
                      <w:proofErr w:type="spellEnd"/>
                      <w:r w:rsidRPr="00ED02DA">
                        <w:rPr>
                          <w:rFonts w:ascii="Footlight MT Light" w:hAnsi="Footlight MT Light" w:cs="Times New Roman Tajik 1.0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D02DA">
                        <w:rPr>
                          <w:rFonts w:ascii="Times New Roman Tajik 1.0" w:hAnsi="Times New Roman Tajik 1.0" w:cs="Times New Roman Tajik 1.0"/>
                          <w:i/>
                          <w:sz w:val="28"/>
                          <w:szCs w:val="28"/>
                        </w:rPr>
                        <w:t>№</w:t>
                      </w:r>
                      <w:r w:rsidRPr="00ED02DA">
                        <w:rPr>
                          <w:rFonts w:ascii="Footlight MT Light" w:hAnsi="Footlight MT Light" w:cs="Times New Roman Tajik 1.0"/>
                          <w:i/>
                          <w:sz w:val="28"/>
                          <w:szCs w:val="28"/>
                        </w:rPr>
                        <w:t>1</w:t>
                      </w:r>
                    </w:p>
                    <w:p w:rsidR="00043CFE" w:rsidRPr="00ED02DA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Footlight MT Light" w:eastAsia="Calibri" w:hAnsi="Footlight MT Light" w:cs="Times New Roman Tajik 1.0"/>
                          <w:i/>
                          <w:sz w:val="28"/>
                          <w:szCs w:val="28"/>
                        </w:rPr>
                      </w:pPr>
                      <w:r w:rsidRPr="00ED02DA">
                        <w:rPr>
                          <w:rFonts w:ascii="Footlight MT Light" w:eastAsia="Calibri" w:hAnsi="Footlight MT Light" w:cs="Times New Roman Tajik 1.0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043CFE" w:rsidRPr="00A05AE4" w:rsidRDefault="00043CFE" w:rsidP="00A05AE4">
                      <w:pPr>
                        <w:spacing w:after="0"/>
                        <w:ind w:right="-1"/>
                        <w:jc w:val="center"/>
                        <w:rPr>
                          <w:rFonts w:ascii="Times New Roman Tj" w:eastAsia="Calibri" w:hAnsi="Times New Roman Tj" w:cs="Times New Roman Tajik 1.0"/>
                          <w:i/>
                          <w:sz w:val="28"/>
                          <w:szCs w:val="28"/>
                        </w:rPr>
                      </w:pPr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28"/>
                          <w:szCs w:val="28"/>
                        </w:rPr>
                        <w:t xml:space="preserve">Аз </w:t>
                      </w:r>
                      <w:proofErr w:type="spellStart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28"/>
                          <w:szCs w:val="28"/>
                        </w:rPr>
                        <w:t>фанни</w:t>
                      </w:r>
                      <w:proofErr w:type="spellEnd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28"/>
                          <w:szCs w:val="28"/>
                        </w:rPr>
                        <w:t>: «</w:t>
                      </w:r>
                      <w:proofErr w:type="spellStart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32"/>
                          <w:szCs w:val="32"/>
                        </w:rPr>
                        <w:t>Системањои</w:t>
                      </w:r>
                      <w:proofErr w:type="spellEnd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32"/>
                          <w:szCs w:val="32"/>
                        </w:rPr>
                        <w:t>документалии</w:t>
                      </w:r>
                      <w:proofErr w:type="spellEnd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32"/>
                          <w:szCs w:val="32"/>
                        </w:rPr>
                        <w:t>электроалоќа</w:t>
                      </w:r>
                      <w:proofErr w:type="spellEnd"/>
                      <w:r w:rsidRPr="00A05AE4">
                        <w:rPr>
                          <w:rFonts w:ascii="Times New Roman Tj" w:eastAsia="Calibri" w:hAnsi="Times New Roman Tj" w:cs="Times New Roman Tajik 1.0"/>
                          <w:i/>
                          <w:sz w:val="28"/>
                          <w:szCs w:val="28"/>
                        </w:rPr>
                        <w:t>»</w:t>
                      </w:r>
                    </w:p>
                    <w:p w:rsidR="00043CFE" w:rsidRPr="00A05AE4" w:rsidRDefault="00043CFE" w:rsidP="00A05AE4">
                      <w:pPr>
                        <w:spacing w:after="0"/>
                        <w:ind w:right="-1"/>
                        <w:jc w:val="center"/>
                        <w:rPr>
                          <w:rFonts w:ascii="Times New Roman Tj" w:eastAsia="Calibri" w:hAnsi="Times New Roman Tj" w:cs="Times New Roman Tajik 1.0"/>
                          <w:i/>
                          <w:sz w:val="24"/>
                          <w:szCs w:val="24"/>
                        </w:rPr>
                      </w:pPr>
                    </w:p>
                    <w:p w:rsidR="00043CFE" w:rsidRPr="00A05AE4" w:rsidRDefault="00043CFE" w:rsidP="00A05AE4">
                      <w:pPr>
                        <w:keepNext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  <w:spacing w:after="0" w:line="240" w:lineRule="auto"/>
                        <w:ind w:left="576" w:firstLine="284"/>
                        <w:jc w:val="center"/>
                        <w:outlineLvl w:val="1"/>
                        <w:rPr>
                          <w:rFonts w:ascii="Times New Roman Tj" w:eastAsia="Times New Roman" w:hAnsi="Times New Roman Tj" w:cs="Arial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A05AE4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Мавз</w:t>
                      </w:r>
                      <w:proofErr w:type="spellEnd"/>
                      <w:r w:rsidRPr="00A05AE4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  <w:lang w:val="tg-Cyrl-TJ"/>
                        </w:rPr>
                        <w:t>ў</w:t>
                      </w:r>
                      <w:r w:rsidRPr="00A05AE4">
                        <w:rPr>
                          <w:rFonts w:ascii="Times New Roman Tj" w:hAnsi="Times New Roman Tj"/>
                          <w:i/>
                          <w:sz w:val="28"/>
                          <w:szCs w:val="28"/>
                        </w:rPr>
                        <w:t>ъ:</w:t>
                      </w:r>
                      <w:r w:rsidRPr="00A05AE4">
                        <w:rPr>
                          <w:rFonts w:ascii="Times New Roman Tj" w:hAnsi="Times New Roman Tj"/>
                          <w:i/>
                        </w:rPr>
                        <w:t xml:space="preserve"> </w:t>
                      </w:r>
                      <w:r w:rsidRPr="00A05AE4">
                        <w:rPr>
                          <w:rFonts w:ascii="Times New Roman Tj" w:eastAsia="Calibri" w:hAnsi="Times New Roman Tj"/>
                          <w:i/>
                        </w:rPr>
                        <w:t>«</w:t>
                      </w:r>
                      <w:r w:rsidR="00A05AE4" w:rsidRPr="00A05AE4">
                        <w:rPr>
                          <w:rFonts w:ascii="Times New Roman Tj" w:eastAsia="Times New Roman" w:hAnsi="Times New Roman Tj" w:cs="Arial"/>
                          <w:bCs/>
                          <w:i/>
                          <w:iCs/>
                          <w:sz w:val="28"/>
                          <w:szCs w:val="28"/>
                        </w:rPr>
                        <w:t>Модели систем мас</w:t>
                      </w:r>
                      <w:r w:rsidR="00A05AE4" w:rsidRPr="00A05AE4">
                        <w:rPr>
                          <w:rFonts w:ascii="Times New Roman Tj" w:eastAsia="Times New Roman" w:hAnsi="Times New Roman Tj" w:cs="Arial"/>
                          <w:bCs/>
                          <w:i/>
                          <w:iCs/>
                          <w:sz w:val="28"/>
                          <w:szCs w:val="28"/>
                        </w:rPr>
                        <w:t>сового обслуживания</w:t>
                      </w:r>
                      <w:r w:rsidRPr="00A05AE4">
                        <w:rPr>
                          <w:rFonts w:ascii="Times New Roman Tj" w:eastAsia="Calibri" w:hAnsi="Times New Roman Tj"/>
                          <w:i/>
                        </w:rPr>
                        <w:t>»</w:t>
                      </w:r>
                    </w:p>
                    <w:p w:rsidR="00043CFE" w:rsidRPr="00E05CC1" w:rsidRDefault="00043CFE" w:rsidP="00A05AE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p w:rsidR="00043CFE" w:rsidRPr="00E05CC1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p w:rsidR="00043CFE" w:rsidRPr="00E05CC1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p w:rsidR="00043CFE" w:rsidRPr="00E05CC1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p w:rsidR="00043CFE" w:rsidRPr="00E05CC1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p w:rsidR="00043CFE" w:rsidRPr="00E05CC1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78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379"/>
                        <w:gridCol w:w="3402"/>
                      </w:tblGrid>
                      <w:tr w:rsidR="00043CFE" w:rsidRPr="00E05CC1" w:rsidTr="00C43A75">
                        <w:tc>
                          <w:tcPr>
                            <w:tcW w:w="6379" w:type="dxa"/>
                            <w:shd w:val="clear" w:color="auto" w:fill="auto"/>
                          </w:tcPr>
                          <w:p w:rsidR="00043CFE" w:rsidRPr="00A05AE4" w:rsidRDefault="00043CFE" w:rsidP="00C43A75">
                            <w:pPr>
                              <w:spacing w:after="0" w:line="240" w:lineRule="auto"/>
                              <w:ind w:right="-1"/>
                              <w:jc w:val="right"/>
                              <w:rPr>
                                <w:rFonts w:ascii="Times New Roman Tj" w:eastAsia="Calibri" w:hAnsi="Times New Roman Tj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  <w:t>И</w:t>
                            </w:r>
                            <w:r w:rsidRPr="00A05AE4">
                              <w:rPr>
                                <w:rFonts w:ascii="Cambria Math" w:eastAsia="Calibri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>ҷ</w:t>
                            </w:r>
                            <w:r w:rsidRPr="00A05AE4">
                              <w:rPr>
                                <w:rFonts w:ascii="Times New Roman Tj" w:eastAsia="Calibri" w:hAnsi="Times New Roman Tj" w:cs="Georgia"/>
                                <w:b/>
                                <w:i/>
                                <w:sz w:val="28"/>
                                <w:szCs w:val="28"/>
                              </w:rPr>
                              <w:t>ро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AE4">
                              <w:rPr>
                                <w:rFonts w:ascii="Times New Roman Tj" w:eastAsia="Calibri" w:hAnsi="Times New Roman Tj" w:cs="Georgia"/>
                                <w:b/>
                                <w:i/>
                                <w:sz w:val="28"/>
                                <w:szCs w:val="28"/>
                              </w:rPr>
                              <w:t>кард</w:t>
                            </w:r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043CFE" w:rsidRPr="00A05AE4" w:rsidRDefault="00043CFE" w:rsidP="00130C17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>Дониш</w:t>
                            </w:r>
                            <w:r w:rsidRPr="00A05AE4">
                              <w:rPr>
                                <w:rFonts w:ascii="Cambria Math" w:eastAsia="Calibri" w:hAnsi="Cambria Math" w:cs="Cambria Math"/>
                                <w:i/>
                                <w:sz w:val="28"/>
                                <w:szCs w:val="28"/>
                              </w:rPr>
                              <w:t>ҷ</w:t>
                            </w:r>
                            <w:r w:rsidRPr="00A05AE4">
                              <w:rPr>
                                <w:rFonts w:ascii="Times New Roman Tj" w:eastAsia="Calibri" w:hAnsi="Times New Roman Tj" w:cs="Georgia"/>
                                <w:i/>
                                <w:sz w:val="28"/>
                                <w:szCs w:val="28"/>
                              </w:rPr>
                              <w:t>уи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Georgia"/>
                                <w:i/>
                                <w:sz w:val="28"/>
                                <w:szCs w:val="28"/>
                              </w:rPr>
                              <w:t>курси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 4-</w:t>
                            </w:r>
                            <w:r w:rsidRPr="00A05AE4">
                              <w:rPr>
                                <w:rFonts w:ascii="Times New Roman Tj" w:eastAsia="Calibri" w:hAnsi="Times New Roman Tj" w:cs="Georgia"/>
                                <w:i/>
                                <w:sz w:val="28"/>
                                <w:szCs w:val="28"/>
                              </w:rPr>
                              <w:t>юм</w:t>
                            </w:r>
                          </w:p>
                          <w:p w:rsidR="00043CFE" w:rsidRPr="00A05AE4" w:rsidRDefault="00043CFE" w:rsidP="00130C17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>гур</w:t>
                            </w:r>
                            <w:proofErr w:type="spellEnd"/>
                            <w:r w:rsidRPr="00A05AE4">
                              <w:rPr>
                                <w:rFonts w:ascii="Times New Roman Tj" w:hAnsi="Times New Roman Tj" w:cs="Times New Roman Tajik 1.0"/>
                                <w:i/>
                                <w:sz w:val="28"/>
                                <w:szCs w:val="28"/>
                                <w:lang w:val="tg-Cyrl-TJ"/>
                              </w:rPr>
                              <w:t>ў</w:t>
                            </w:r>
                            <w:proofErr w:type="spellStart"/>
                            <w:r w:rsidRPr="00A05AE4"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  <w:t>ҳ</w:t>
                            </w:r>
                            <w:r w:rsidRPr="00A05AE4">
                              <w:rPr>
                                <w:rFonts w:ascii="Times New Roman Tj" w:eastAsia="Calibri" w:hAnsi="Times New Roman Tj" w:cs="Georgia"/>
                                <w:i/>
                                <w:sz w:val="28"/>
                                <w:szCs w:val="28"/>
                              </w:rPr>
                              <w:t>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  450103-02</w:t>
                            </w:r>
                            <w:proofErr w:type="gram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 А</w:t>
                            </w:r>
                            <w:proofErr w:type="gramEnd"/>
                          </w:p>
                          <w:p w:rsidR="00043CFE" w:rsidRPr="00A05AE4" w:rsidRDefault="00043CFE" w:rsidP="00130C17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j" w:eastAsia="Calibri" w:hAnsi="Times New Roman Tj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 Tj" w:hAnsi="Times New Roman Tj" w:cs="Times New Roman"/>
                                <w:i/>
                                <w:sz w:val="28"/>
                                <w:szCs w:val="28"/>
                              </w:rPr>
                              <w:t>Одинаев</w:t>
                            </w:r>
                            <w:proofErr w:type="spellEnd"/>
                            <w:r w:rsidRPr="00A05AE4">
                              <w:rPr>
                                <w:rFonts w:ascii="Times New Roman Tj" w:hAnsi="Times New Roman Tj" w:cs="Times New Roman"/>
                                <w:i/>
                                <w:sz w:val="28"/>
                                <w:szCs w:val="28"/>
                              </w:rPr>
                              <w:t xml:space="preserve"> Н.Х.</w:t>
                            </w:r>
                          </w:p>
                          <w:p w:rsidR="00043CFE" w:rsidRPr="00A05AE4" w:rsidRDefault="00043CFE" w:rsidP="00130C17">
                            <w:pPr>
                              <w:spacing w:after="0"/>
                              <w:jc w:val="center"/>
                              <w:rPr>
                                <w:rFonts w:ascii="Times New Roman Tj" w:eastAsia="Calibri" w:hAnsi="Times New Roman Tj" w:cs="Times New Roman Tajik 1.0"/>
                                <w:i/>
                              </w:rPr>
                            </w:pPr>
                          </w:p>
                        </w:tc>
                      </w:tr>
                      <w:tr w:rsidR="00043CFE" w:rsidRPr="00E05CC1" w:rsidTr="00C43A75">
                        <w:tc>
                          <w:tcPr>
                            <w:tcW w:w="6379" w:type="dxa"/>
                            <w:shd w:val="clear" w:color="auto" w:fill="auto"/>
                          </w:tcPr>
                          <w:p w:rsidR="00043CFE" w:rsidRPr="00A05AE4" w:rsidRDefault="00043CFE" w:rsidP="00C43A75">
                            <w:pPr>
                              <w:spacing w:after="0" w:line="240" w:lineRule="auto"/>
                              <w:ind w:right="-1"/>
                              <w:jc w:val="right"/>
                              <w:rPr>
                                <w:rFonts w:ascii="Times New Roman Tj" w:eastAsia="Calibri" w:hAnsi="Times New Roman Tj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Қ</w:t>
                            </w:r>
                            <w:r w:rsidRPr="00A05AE4">
                              <w:rPr>
                                <w:rFonts w:ascii="Times New Roman Tj" w:eastAsia="Calibri" w:hAnsi="Times New Roman Tj" w:cs="Georgia"/>
                                <w:b/>
                                <w:i/>
                                <w:sz w:val="28"/>
                                <w:szCs w:val="28"/>
                              </w:rPr>
                              <w:t>абул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кард: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043CFE" w:rsidRPr="00A05AE4" w:rsidRDefault="00043CFE" w:rsidP="00130C17">
                            <w:pPr>
                              <w:tabs>
                                <w:tab w:val="left" w:pos="3152"/>
                              </w:tabs>
                              <w:spacing w:after="0"/>
                              <w:ind w:right="-1"/>
                              <w:jc w:val="center"/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>Муаллими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>калони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 кафедра</w:t>
                            </w:r>
                          </w:p>
                          <w:p w:rsidR="00043CFE" w:rsidRPr="00A05AE4" w:rsidRDefault="00043CFE" w:rsidP="00130C17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5AE4"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  <w:t>Қ</w:t>
                            </w:r>
                            <w:r w:rsidRPr="00A05AE4">
                              <w:rPr>
                                <w:rFonts w:ascii="Times New Roman Tj" w:eastAsia="Calibri" w:hAnsi="Times New Roman Tj" w:cs="Georgia"/>
                                <w:i/>
                                <w:sz w:val="28"/>
                                <w:szCs w:val="28"/>
                              </w:rPr>
                              <w:t>аламов</w:t>
                            </w:r>
                            <w:proofErr w:type="spellEnd"/>
                            <w:r w:rsidRPr="00A05AE4">
                              <w:rPr>
                                <w:rFonts w:ascii="Times New Roman Tj" w:eastAsia="Calibri" w:hAnsi="Times New Roman Tj" w:cs="Times New Roman Tajik 1.0"/>
                                <w:i/>
                                <w:sz w:val="28"/>
                                <w:szCs w:val="28"/>
                              </w:rPr>
                              <w:t xml:space="preserve"> А.</w:t>
                            </w:r>
                            <w:r w:rsidRPr="00A05AE4"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  <w:t>Қ</w:t>
                            </w:r>
                          </w:p>
                        </w:tc>
                      </w:tr>
                    </w:tbl>
                    <w:p w:rsidR="00043CFE" w:rsidRPr="00CB0CF4" w:rsidRDefault="00043CFE" w:rsidP="00CB0CF4">
                      <w:pPr>
                        <w:spacing w:after="0"/>
                        <w:ind w:right="-1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p w:rsidR="00043CFE" w:rsidRPr="00E05CC1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sz w:val="24"/>
                          <w:szCs w:val="24"/>
                        </w:rPr>
                      </w:pPr>
                    </w:p>
                    <w:p w:rsidR="00A44493" w:rsidRDefault="00A44493" w:rsidP="00043CFE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A44493" w:rsidRDefault="00A44493" w:rsidP="00043CFE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A44493" w:rsidRDefault="00A44493" w:rsidP="00043CFE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A44493" w:rsidRDefault="00A44493" w:rsidP="00043CFE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43CFE" w:rsidRDefault="00043CFE" w:rsidP="00043CFE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</w:pPr>
                      <w:r w:rsidRPr="00ED02DA"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  <w:t>Душанбе -202</w:t>
                      </w:r>
                      <w:r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ED02DA"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  <w:t xml:space="preserve"> с.</w:t>
                      </w:r>
                    </w:p>
                    <w:p w:rsidR="00043CFE" w:rsidRDefault="00043CFE" w:rsidP="00043CFE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43CFE" w:rsidRPr="00ED02DA" w:rsidRDefault="00043CFE" w:rsidP="00043CFE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eastAsia="Calibri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Pr="0049623E" w:rsidRDefault="00043CFE" w:rsidP="00CB0CF4">
                      <w:pPr>
                        <w:spacing w:after="0"/>
                        <w:ind w:right="-1"/>
                        <w:jc w:val="center"/>
                        <w:rPr>
                          <w:rFonts w:ascii="Times New Roman Tajik 1.0" w:hAnsi="Times New Roman Tajik 1.0" w:cs="Times New Roman Tajik 1.0"/>
                          <w:b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43CFE" w:rsidRPr="009E16F7" w:rsidRDefault="00043CFE" w:rsidP="00CB0CF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43CFE" w:rsidRDefault="00043CFE" w:rsidP="00CB0C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3CFE" w:rsidRDefault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Pr="00043CFE" w:rsidRDefault="00043CFE" w:rsidP="00043CFE"/>
    <w:p w:rsidR="00043CFE" w:rsidRDefault="00043CFE" w:rsidP="00043CFE"/>
    <w:p w:rsidR="00D97C42" w:rsidRDefault="00D97C42" w:rsidP="00043CFE">
      <w:pPr>
        <w:jc w:val="center"/>
      </w:pPr>
    </w:p>
    <w:p w:rsidR="00043CFE" w:rsidRDefault="00043CFE" w:rsidP="00043CFE">
      <w:pPr>
        <w:jc w:val="center"/>
      </w:pPr>
    </w:p>
    <w:p w:rsidR="00043CFE" w:rsidRDefault="00043CFE" w:rsidP="00043CFE">
      <w:pPr>
        <w:jc w:val="center"/>
      </w:pPr>
    </w:p>
    <w:p w:rsidR="00A05AE4" w:rsidRPr="00A05AE4" w:rsidRDefault="00A05AE4" w:rsidP="00A05AE4">
      <w:pPr>
        <w:keepNext/>
        <w:numPr>
          <w:ilvl w:val="1"/>
          <w:numId w:val="0"/>
        </w:numPr>
        <w:tabs>
          <w:tab w:val="num" w:pos="576"/>
        </w:tabs>
        <w:spacing w:after="0" w:line="240" w:lineRule="auto"/>
        <w:ind w:left="576"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A05AE4">
        <w:rPr>
          <w:rFonts w:ascii="Arial" w:eastAsia="Times New Roman" w:hAnsi="Arial" w:cs="Arial"/>
          <w:b/>
          <w:bCs/>
          <w:i/>
          <w:iCs/>
          <w:sz w:val="28"/>
          <w:szCs w:val="28"/>
        </w:rPr>
        <w:lastRenderedPageBreak/>
        <w:t xml:space="preserve">   </w:t>
      </w:r>
      <w:bookmarkStart w:id="2" w:name="_Toc473091651"/>
      <w:r w:rsidRPr="00A05AE4">
        <w:rPr>
          <w:rFonts w:ascii="Arial" w:eastAsia="Times New Roman" w:hAnsi="Arial" w:cs="Arial"/>
          <w:b/>
          <w:bCs/>
          <w:i/>
          <w:iCs/>
          <w:sz w:val="28"/>
          <w:szCs w:val="28"/>
        </w:rPr>
        <w:t>Модели систем массового обслуживания.</w:t>
      </w:r>
      <w:bookmarkEnd w:id="2"/>
    </w:p>
    <w:p w:rsidR="00A05AE4" w:rsidRPr="00A05AE4" w:rsidRDefault="00A05AE4" w:rsidP="00A0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AE4" w:rsidRPr="00A05AE4" w:rsidRDefault="00A05AE4" w:rsidP="00A0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Это основной раздел теории, на который опираются все положения теории 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телетрафика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. Чтобы понять методы анализа систем массового обслуживания, необходимо изучить новый математический аппарат. </w:t>
      </w:r>
    </w:p>
    <w:p w:rsidR="00A05AE4" w:rsidRPr="00A05AE4" w:rsidRDefault="00A05AE4" w:rsidP="00A05AE4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bookmarkStart w:id="3" w:name="_Toc473091652"/>
      <w:r w:rsidRPr="00A05AE4">
        <w:rPr>
          <w:rFonts w:ascii="Arial" w:eastAsia="Times New Roman" w:hAnsi="Arial" w:cs="Arial"/>
          <w:b/>
          <w:bCs/>
          <w:sz w:val="26"/>
          <w:szCs w:val="26"/>
        </w:rPr>
        <w:t>Математическое введение в теорию цепей Маркова. (</w:t>
      </w:r>
      <w:r w:rsidRPr="00A05AE4">
        <w:rPr>
          <w:rFonts w:ascii="Arial" w:eastAsia="Times New Roman" w:hAnsi="Arial" w:cs="Arial"/>
          <w:b/>
          <w:bCs/>
          <w:sz w:val="26"/>
          <w:szCs w:val="26"/>
          <w:lang w:val="en-US"/>
        </w:rPr>
        <w:t>Markov</w:t>
      </w:r>
      <w:r w:rsidRPr="00A05AE4">
        <w:rPr>
          <w:rFonts w:ascii="Arial" w:eastAsia="Times New Roman" w:hAnsi="Arial" w:cs="Arial"/>
          <w:b/>
          <w:bCs/>
          <w:sz w:val="26"/>
          <w:szCs w:val="26"/>
        </w:rPr>
        <w:t>’</w:t>
      </w:r>
      <w:r w:rsidRPr="00A05AE4">
        <w:rPr>
          <w:rFonts w:ascii="Arial" w:eastAsia="Times New Roman" w:hAnsi="Arial" w:cs="Arial"/>
          <w:b/>
          <w:bCs/>
          <w:sz w:val="26"/>
          <w:szCs w:val="26"/>
          <w:lang w:val="en-US"/>
        </w:rPr>
        <w:t>s</w:t>
      </w:r>
      <w:r w:rsidRPr="00A05AE4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A05AE4">
        <w:rPr>
          <w:rFonts w:ascii="Arial" w:eastAsia="Times New Roman" w:hAnsi="Arial" w:cs="Arial"/>
          <w:b/>
          <w:bCs/>
          <w:sz w:val="26"/>
          <w:szCs w:val="26"/>
          <w:lang w:val="en-US"/>
        </w:rPr>
        <w:t>chain</w:t>
      </w:r>
      <w:proofErr w:type="gramStart"/>
      <w:r w:rsidRPr="00A05AE4">
        <w:rPr>
          <w:rFonts w:ascii="Arial" w:eastAsia="Times New Roman" w:hAnsi="Arial" w:cs="Arial"/>
          <w:b/>
          <w:bCs/>
          <w:sz w:val="26"/>
          <w:szCs w:val="26"/>
        </w:rPr>
        <w:t xml:space="preserve"> )</w:t>
      </w:r>
      <w:bookmarkEnd w:id="3"/>
      <w:proofErr w:type="gramEnd"/>
    </w:p>
    <w:p w:rsidR="00A05AE4" w:rsidRPr="00A05AE4" w:rsidRDefault="00A05AE4" w:rsidP="00A05AE4">
      <w:pPr>
        <w:spacing w:after="60" w:line="240" w:lineRule="auto"/>
        <w:outlineLvl w:val="1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05AE4">
        <w:rPr>
          <w:rFonts w:ascii="Bookman Old Style" w:eastAsia="Times New Roman" w:hAnsi="Bookman Old Style" w:cs="Times New Roman"/>
          <w:b/>
          <w:i/>
          <w:sz w:val="24"/>
          <w:szCs w:val="24"/>
        </w:rPr>
        <w:t>Дискретные цепи Маркова.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Будем говорить, что задана дискретная цепь Маркова, если для последовательности случайных величин выполняется равенство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4"/>
          <w:sz w:val="24"/>
          <w:szCs w:val="20"/>
        </w:rPr>
        <w:object w:dxaOrig="6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0.25pt" o:ole="" fillcolor="window">
            <v:imagedata r:id="rId8" o:title=""/>
          </v:shape>
          <o:OLEObject Type="Embed" ProgID="Equation.3" ShapeID="_x0000_i1025" DrawAspect="Content" ObjectID="_1695212034" r:id="rId9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Это означает, что поток случайных величин определяется только вероятностью перехода от предыдущего значения случайной величины к последующему. Зная начальное распределение вероятностей, можно найти распределение на любом шаге. Величины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i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n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  <w:vertAlign w:val="subscript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можно интерпретировать как номера состояний некоторой динамической системы с дискретным множеством состояний (типа конечного автомата). Если вероятности переходов не зависят от номера шага, то такая цепь Маркова называется 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>однородной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и ее определение задается  набором вероятностей </w:t>
      </w:r>
      <w:r w:rsidRPr="00A05AE4">
        <w:rPr>
          <w:rFonts w:ascii="Times New Roman" w:eastAsia="Times New Roman" w:hAnsi="Times New Roman" w:cs="Times New Roman"/>
          <w:spacing w:val="-5"/>
          <w:position w:val="-14"/>
          <w:sz w:val="24"/>
          <w:szCs w:val="20"/>
        </w:rPr>
        <w:object w:dxaOrig="2360" w:dyaOrig="400">
          <v:shape id="_x0000_i1026" type="#_x0000_t75" style="width:117.75pt;height:20.25pt" o:ole="" fillcolor="window">
            <v:imagedata r:id="rId10" o:title=""/>
          </v:shape>
          <o:OLEObject Type="Embed" ProgID="Equation.3" ShapeID="_x0000_i1026" DrawAspect="Content" ObjectID="_1695212035" r:id="rId11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Для однородной Марковской цепи можно определить вероятности перехода из состояния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i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 состояние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j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за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m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шагов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38"/>
          <w:sz w:val="24"/>
          <w:szCs w:val="20"/>
        </w:rPr>
        <w:object w:dxaOrig="4060" w:dyaOrig="880">
          <v:shape id="_x0000_i1027" type="#_x0000_t75" style="width:203.25pt;height:44.25pt" o:ole="" fillcolor="window">
            <v:imagedata r:id="rId12" o:title=""/>
          </v:shape>
          <o:OLEObject Type="Embed" ProgID="Equation.3" ShapeID="_x0000_i1027" DrawAspect="Content" ObjectID="_1695212036" r:id="rId13"/>
        </w:objec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Цепь Маркова называется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неприводимой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если каждое ее состояние может быть достигнуто из любого другого состояния. Состояние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i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называется поглощающим, если для него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p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ii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=1.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Состояние называется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возвратным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если  вероятность попадания в него за конечное число шагов равна единице. В другом случае состояние относится </w:t>
      </w:r>
      <w:proofErr w:type="gram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к</w:t>
      </w:r>
      <w:proofErr w:type="gram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невозвратным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. Возвратное состояние может быть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 xml:space="preserve">периодическим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и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апериодическим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 зависимости от наличия кратных шагов возврата.  Введем вероятности возврата в состояние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i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через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n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шагов после ухода из этого состояния:  </w:t>
      </w: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440" w:dyaOrig="380">
          <v:shape id="_x0000_i1028" type="#_x0000_t75" style="width:21.75pt;height:18.75pt" o:ole="" fillcolor="window">
            <v:imagedata r:id="rId14" o:title=""/>
          </v:shape>
          <o:OLEObject Type="Embed" ProgID="Equation.3" ShapeID="_x0000_i1028" DrawAspect="Content" ObjectID="_1695212037" r:id="rId15"/>
        </w:objec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Они позволяют определить среднее число шагов  или, иначе говоря, среднее время возврата:</w:t>
      </w:r>
      <w:r w:rsidRPr="00A05AE4">
        <w:rPr>
          <w:rFonts w:ascii="Times New Roman" w:eastAsia="Times New Roman" w:hAnsi="Times New Roman" w:cs="Times New Roman"/>
          <w:spacing w:val="-5"/>
          <w:position w:val="-28"/>
          <w:sz w:val="24"/>
          <w:szCs w:val="20"/>
        </w:rPr>
        <w:object w:dxaOrig="1440" w:dyaOrig="680">
          <v:shape id="_x0000_i1029" type="#_x0000_t75" style="width:1in;height:33.75pt" o:ole="" fillcolor="window">
            <v:imagedata r:id="rId16" o:title=""/>
          </v:shape>
          <o:OLEObject Type="Embed" ProgID="Equation.3" ShapeID="_x0000_i1029" DrawAspect="Content" ObjectID="_1695212038" r:id="rId17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Состояние называется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возвратным нулевым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если среднее время возвращения в него равно бесконечности, и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возвратным ненулевым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, если это время конечно. Известны две  важные теоремы:</w:t>
      </w:r>
    </w:p>
    <w:p w:rsidR="00A05AE4" w:rsidRPr="00A05AE4" w:rsidRDefault="00A05AE4" w:rsidP="00A05AE4">
      <w:pPr>
        <w:spacing w:before="240"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0"/>
          <w:u w:val="single"/>
        </w:rPr>
      </w:pP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  <w:u w:val="single"/>
        </w:rPr>
        <w:t>Теорема 1.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Состояния неприводимой цепи Маркова либо все невозвратные, либо все возвратные нулевые, либо все возвратные ненулевые. В случае периодической цепи все состояния имеют один и тот же период.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Вторая теорема рассматривает вероятности достижения состояний в стационарном (то есть не зависящем от начального распределения вероятностей) режиме. Соответствующее распределение вероятностей также называют стационарным. Нахождение стационарного распределения вероятностей достижения состояний одна из основных задач теории </w:t>
      </w:r>
      <w:proofErr w:type="spell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телетрафика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. </w:t>
      </w:r>
    </w:p>
    <w:p w:rsidR="00A05AE4" w:rsidRPr="00A05AE4" w:rsidRDefault="00A05AE4" w:rsidP="00A05AE4">
      <w:pPr>
        <w:spacing w:before="240"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0"/>
          <w:u w:val="single"/>
        </w:rPr>
      </w:pP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  <w:u w:val="single"/>
        </w:rPr>
        <w:t>Теорема 2.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lastRenderedPageBreak/>
        <w:t>Для неприводимой и апериодической цепи Маркова всегда существуют предельные вероятности, не зависящие от начального распределения вероятностей. Более того, имеет место одна из следующих двух возможностей: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А)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все состояния цепи невозвратные или все возвратные нулевые, и тогда  все предельные вероятности равны нулю и стационарного состояния не существует;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Б)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все состояния возвратные ненулевые и тогда существует стационарное распределение вероятностей: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88"/>
          <w:sz w:val="24"/>
          <w:szCs w:val="20"/>
        </w:rPr>
        <w:object w:dxaOrig="2380" w:dyaOrig="1640">
          <v:shape id="_x0000_i1030" type="#_x0000_t75" style="width:119.25pt;height:81.75pt" o:ole="" fillcolor="window">
            <v:imagedata r:id="rId18" o:title=""/>
          </v:shape>
          <o:OLEObject Type="Embed" ProgID="Equation.3" ShapeID="_x0000_i1030" DrawAspect="Content" ObjectID="_1695212039" r:id="rId19"/>
        </w:objec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Состояние называется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эргодическим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если оно </w:t>
      </w:r>
      <w:proofErr w:type="spell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апериодично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и возвратно ненулевое. Если все состояния цепи Маркова </w:t>
      </w:r>
      <w:proofErr w:type="spellStart"/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>эргодичны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то вся цепь называется 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>эргодической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 Предельные вероятности эргодической цепи Маркова называют вероятностями состояния равновесия, имея в виду, что зависимость от начального распределения вероятностей полностью отсутствует.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Цепь Маркова с конечным числом состояний (конечная цепь), удобно изображать в виде ориентированного графа, называемого диаграммой переходов (рис.1.5).  Вершины графа ассоциируются с состояниями, а ребра с вероятностями переходов.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Вычисления вероятностей достижения состояний производится  прямыми методами или с помощью z-преобразования.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noProof/>
          <w:spacing w:val="-5"/>
          <w:sz w:val="24"/>
          <w:szCs w:val="20"/>
        </w:rPr>
        <w:object w:dxaOrig="2775" w:dyaOrig="2865">
          <v:shape id="_x0000_i1031" type="#_x0000_t75" style="width:132pt;height:118.5pt" o:ole="" fillcolor="window">
            <v:imagedata r:id="rId20" o:title="" croptop="6005f" cropbottom="7881f" cropleft="1677f" cropright="1548f"/>
          </v:shape>
          <o:OLEObject Type="Embed" ProgID="PBrush" ShapeID="_x0000_i1031" DrawAspect="Content" ObjectID="_1695212040" r:id="rId21"/>
        </w:object>
      </w:r>
    </w:p>
    <w:p w:rsidR="00A05AE4" w:rsidRPr="00A05AE4" w:rsidRDefault="00A05AE4" w:rsidP="00A05AE4">
      <w:pPr>
        <w:spacing w:before="120" w:after="120" w:line="240" w:lineRule="auto"/>
        <w:ind w:left="720"/>
        <w:jc w:val="both"/>
        <w:rPr>
          <w:rFonts w:ascii="Arial" w:eastAsia="Times New Roman" w:hAnsi="Arial" w:cs="Times New Roman"/>
          <w:i/>
          <w:sz w:val="20"/>
          <w:szCs w:val="24"/>
        </w:rPr>
      </w:pPr>
      <w:r w:rsidRPr="00A05AE4">
        <w:rPr>
          <w:rFonts w:ascii="Arial" w:eastAsia="Times New Roman" w:hAnsi="Arial" w:cs="Times New Roman"/>
          <w:i/>
          <w:sz w:val="20"/>
          <w:szCs w:val="24"/>
        </w:rPr>
        <w:t>Рис. 1.5  Цепь Маркова.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Введем матрицу вероятностей переходов  и  вектор-строку вероятностей на шаге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n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4"/>
          <w:sz w:val="24"/>
          <w:szCs w:val="20"/>
        </w:rPr>
        <w:object w:dxaOrig="2900" w:dyaOrig="420">
          <v:shape id="_x0000_i1032" type="#_x0000_t75" style="width:144.75pt;height:21pt" o:ole="" fillcolor="window">
            <v:imagedata r:id="rId22" o:title=""/>
          </v:shape>
          <o:OLEObject Type="Embed" ProgID="Equation.3" ShapeID="_x0000_i1032" DrawAspect="Content" ObjectID="_1695212041" r:id="rId23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Распределение вероятностей на произвольном шаге тогда будет подчиняться матричному соотношению: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6"/>
          <w:sz w:val="24"/>
          <w:szCs w:val="20"/>
        </w:rPr>
        <w:object w:dxaOrig="1320" w:dyaOrig="320">
          <v:shape id="_x0000_i1033" type="#_x0000_t75" style="width:66pt;height:15.75pt" o:ole="" fillcolor="window">
            <v:imagedata r:id="rId24" o:title=""/>
          </v:shape>
          <o:OLEObject Type="Embed" ProgID="Equation.3" ShapeID="_x0000_i1033" DrawAspect="Content" ObjectID="_1695212042" r:id="rId25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Оно позволяет рекуррентно вычислять все вероятности состояний. Для нахождения предельного распределения (стационарного) нужно решить уравнение: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84"/>
          <w:sz w:val="24"/>
          <w:szCs w:val="20"/>
        </w:rPr>
        <w:object w:dxaOrig="3140" w:dyaOrig="1780">
          <v:shape id="_x0000_i1034" type="#_x0000_t75" style="width:156.75pt;height:89.25pt" o:ole="" fillcolor="window">
            <v:imagedata r:id="rId26" o:title=""/>
          </v:shape>
          <o:OLEObject Type="Embed" ProgID="Equation.3" ShapeID="_x0000_i1034" DrawAspect="Content" ObjectID="_1695212043" r:id="rId27"/>
        </w:objec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Его можно решать как систему линейных алгебраических уравнений,  если цепь конечна.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Для примера, показанного  на рис.1.5, имеем: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50"/>
          <w:sz w:val="24"/>
          <w:szCs w:val="20"/>
        </w:rPr>
        <w:object w:dxaOrig="2200" w:dyaOrig="1120">
          <v:shape id="_x0000_i1035" type="#_x0000_t75" style="width:110.25pt;height:56.25pt" o:ole="" fillcolor="window">
            <v:imagedata r:id="rId28" o:title=""/>
          </v:shape>
          <o:OLEObject Type="Embed" ProgID="Equation.3" ShapeID="_x0000_i1035" DrawAspect="Content" ObjectID="_1695212044" r:id="rId29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и решение матричного уравнения сводится к решению системы трёх уравнений: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48"/>
          <w:sz w:val="24"/>
          <w:szCs w:val="20"/>
        </w:rPr>
        <w:object w:dxaOrig="3379" w:dyaOrig="1080">
          <v:shape id="_x0000_i1036" type="#_x0000_t75" style="width:168.75pt;height:54pt" o:ole="" fillcolor="window">
            <v:imagedata r:id="rId30" o:title=""/>
          </v:shape>
          <o:OLEObject Type="Embed" ProgID="Equation.3" ShapeID="_x0000_i1036" DrawAspect="Content" ObjectID="_1695212045" r:id="rId31"/>
        </w:objec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Коэффициенты первого уравнения в этой системе дополняют до единицы сумму коэффициентов второго и третьего уравнений; это свидетельствует о линейной зависимости между ними. Поэтому для решения системы уравнений  нужно ввести дополнительное нормирующее условие. В данном примере: </w:t>
      </w: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1560" w:dyaOrig="360">
          <v:shape id="_x0000_i1037" type="#_x0000_t75" style="width:78pt;height:18pt" o:ole="" fillcolor="window">
            <v:imagedata r:id="rId32" o:title=""/>
          </v:shape>
          <o:OLEObject Type="Embed" ProgID="Equation.3" ShapeID="_x0000_i1037" DrawAspect="Content" ObjectID="_1695212046" r:id="rId33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Решая систему полученных уравнений, имеем: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48"/>
          <w:sz w:val="24"/>
          <w:szCs w:val="20"/>
        </w:rPr>
        <w:object w:dxaOrig="1920" w:dyaOrig="1080">
          <v:shape id="_x0000_i1038" type="#_x0000_t75" style="width:96pt;height:54pt" o:ole="" fillcolor="window">
            <v:imagedata r:id="rId34" o:title=""/>
          </v:shape>
          <o:OLEObject Type="Embed" ProgID="Equation.3" ShapeID="_x0000_i1038" DrawAspect="Content" ObjectID="_1695212047" r:id="rId35"/>
        </w:objec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Уравнение для вероятности достижения состояния в переходном режиме решить значительно труднее. Некоторого упрощения можно достигнуть, используя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z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– преобразование. Применим его к уравнению для переходных вероятностей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28"/>
          <w:sz w:val="24"/>
          <w:szCs w:val="20"/>
        </w:rPr>
        <w:object w:dxaOrig="2340" w:dyaOrig="680">
          <v:shape id="_x0000_i1039" type="#_x0000_t75" style="width:117pt;height:33.75pt" o:ole="" fillcolor="window">
            <v:imagedata r:id="rId36" o:title=""/>
          </v:shape>
          <o:OLEObject Type="Embed" ProgID="Equation.3" ShapeID="_x0000_i1039" DrawAspect="Content" ObjectID="_1695212048" r:id="rId37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Обозначая  соответствующие преобразования,  получим: </w:t>
      </w:r>
      <w:r w:rsidRPr="00A05AE4">
        <w:rPr>
          <w:rFonts w:ascii="Times New Roman" w:eastAsia="Times New Roman" w:hAnsi="Times New Roman" w:cs="Times New Roman"/>
          <w:spacing w:val="-5"/>
          <w:position w:val="-10"/>
          <w:sz w:val="24"/>
          <w:szCs w:val="20"/>
        </w:rPr>
        <w:object w:dxaOrig="2020" w:dyaOrig="380">
          <v:shape id="_x0000_i1040" type="#_x0000_t75" style="width:101.25pt;height:18.75pt" o:ole="" fillcolor="window">
            <v:imagedata r:id="rId38" o:title=""/>
          </v:shape>
          <o:OLEObject Type="Embed" ProgID="Equation.3" ShapeID="_x0000_i1040" DrawAspect="Content" ObjectID="_1695212049" r:id="rId39"/>
        </w:objec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Все полученные здесь математические результаты относились к однородным Марковским процессам, где вероятности переходов не зависят от времени. В более общем случае такая зависимость имеет место. 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Рассмотрим вероятности перехода системы из состояния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i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на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m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-том шаге в состояние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j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на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n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-том шаге для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n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&gt;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m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Можно показать, что эти вероятности связаны между собой, так называемым уравнениями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Чепмена-Колмогорова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.(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lang w:val="en-US"/>
        </w:rPr>
        <w:t>Chapman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 -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lang w:val="en-US"/>
        </w:rPr>
        <w:t>Kolmogorov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)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24"/>
          <w:sz w:val="24"/>
          <w:szCs w:val="20"/>
        </w:rPr>
        <w:object w:dxaOrig="3640" w:dyaOrig="480">
          <v:shape id="_x0000_i1041" type="#_x0000_t75" style="width:182.25pt;height:24pt" o:ole="" fillcolor="window">
            <v:imagedata r:id="rId40" o:title=""/>
          </v:shape>
          <o:OLEObject Type="Embed" ProgID="Equation.3" ShapeID="_x0000_i1041" DrawAspect="Content" ObjectID="_1695212050" r:id="rId41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Для однородных цепей Маркова эти уравнения упрощаются так как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4"/>
          <w:sz w:val="24"/>
          <w:szCs w:val="20"/>
        </w:rPr>
        <w:object w:dxaOrig="1719" w:dyaOrig="400">
          <v:shape id="_x0000_i1042" type="#_x0000_t75" style="width:86.25pt;height:20.25pt" o:ole="" fillcolor="window">
            <v:imagedata r:id="rId42" o:title=""/>
          </v:shape>
          <o:OLEObject Type="Embed" ProgID="Equation.3" ShapeID="_x0000_i1042" DrawAspect="Content" ObjectID="_1695212051" r:id="rId43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И сводятся к анализируемым выше.</w:t>
      </w:r>
    </w:p>
    <w:p w:rsidR="00A05AE4" w:rsidRPr="00A05AE4" w:rsidRDefault="00A05AE4" w:rsidP="00A05AE4">
      <w:pPr>
        <w:tabs>
          <w:tab w:val="left" w:pos="2880"/>
        </w:tabs>
        <w:spacing w:before="240" w:after="12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4"/>
        </w:rPr>
      </w:pPr>
      <w:bookmarkStart w:id="4" w:name="_Toc473091653"/>
      <w:r w:rsidRPr="00A05AE4">
        <w:rPr>
          <w:rFonts w:ascii="Arial" w:eastAsia="Times New Roman" w:hAnsi="Arial" w:cs="Times New Roman"/>
          <w:b/>
          <w:i/>
          <w:sz w:val="24"/>
          <w:szCs w:val="24"/>
        </w:rPr>
        <w:t>Непрерывные цепи Маркова.</w:t>
      </w:r>
      <w:bookmarkEnd w:id="4"/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Случайный процесс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X(t)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 с дискретным множеством значений образует непрерывную цепь Маркова, если 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4"/>
          <w:sz w:val="24"/>
          <w:szCs w:val="20"/>
        </w:rPr>
        <w:object w:dxaOrig="5400" w:dyaOrig="400">
          <v:shape id="_x0000_i1043" type="#_x0000_t75" style="width:270pt;height:20.25pt" o:ole="" fillcolor="window">
            <v:imagedata r:id="rId44" o:title=""/>
          </v:shape>
          <o:OLEObject Type="Embed" ProgID="Equation.3" ShapeID="_x0000_i1043" DrawAspect="Content" ObjectID="_1695212052" r:id="rId45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Будущие состояния зависят от прошлого только через текущее состояние. Для непрерывный цепей Маркова основным также является уравнение Чепмена </w:t>
      </w:r>
      <w:proofErr w:type="gram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–К</w:t>
      </w:r>
      <w:proofErr w:type="gram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олмогорова,  для однородной цепи имеющее вид:  </w:t>
      </w:r>
      <w:r w:rsidRPr="00A05AE4">
        <w:rPr>
          <w:rFonts w:ascii="Times New Roman" w:eastAsia="Times New Roman" w:hAnsi="Times New Roman" w:cs="Times New Roman"/>
          <w:spacing w:val="-5"/>
          <w:position w:val="-24"/>
          <w:sz w:val="24"/>
          <w:szCs w:val="20"/>
        </w:rPr>
        <w:object w:dxaOrig="1560" w:dyaOrig="620">
          <v:shape id="_x0000_i1044" type="#_x0000_t75" style="width:78pt;height:30.75pt" o:ole="" fillcolor="window">
            <v:imagedata r:id="rId46" o:title=""/>
          </v:shape>
          <o:OLEObject Type="Embed" ProgID="Equation.3" ShapeID="_x0000_i1044" DrawAspect="Content" ObjectID="_1695212053" r:id="rId47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Здесь матрица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H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(t)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= </w:t>
      </w:r>
      <w:proofErr w:type="gram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[ </w:t>
      </w:r>
      <w:proofErr w:type="spellStart"/>
      <w:proofErr w:type="gram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p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ij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(t)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] -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  <w:u w:val="single"/>
        </w:rPr>
        <w:t>матрица вероятностей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перехода из состояния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i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 состояние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j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 момент времени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, а матрица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Q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называется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  <w:u w:val="single"/>
        </w:rPr>
        <w:t>матрицей интенсивностей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переходов. Ее элементы имеют следующий смысл: если в момент времени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система находилась в состоянии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E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i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  <w:vertAlign w:val="subscript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, то вероятность перехода в течение промежутка времени (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t,t+Δt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)  в произвольное состояние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lastRenderedPageBreak/>
        <w:t>E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j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  <w:vertAlign w:val="subscript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задается величиной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q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ij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(t)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+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o(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),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а вероятность ухода из состояния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E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i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величиной 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-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q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ii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+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o(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).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Таким образом, интенсивности переходов можно вычислять как соответствующие пределы при стремлении к нулю длительности временного интервала.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Наиболее важным для дальнейшего использования является класс непрерывных цепей Маркова называемых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«процессами гибели - размножения»(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lang w:val="en-US"/>
        </w:rPr>
        <w:t>Birth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 –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lang w:val="en-US"/>
        </w:rPr>
        <w:t>death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lang w:val="en-US"/>
        </w:rPr>
        <w:t>process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).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Для таких систем из состояния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возможны переходы только в состояния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-1  и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+1  в следующие моменты времени:</w:t>
      </w:r>
    </w:p>
    <w:p w:rsidR="00A05AE4" w:rsidRPr="00A05AE4" w:rsidRDefault="00A05AE4" w:rsidP="00A05AE4">
      <w:pPr>
        <w:numPr>
          <w:ilvl w:val="0"/>
          <w:numId w:val="2"/>
        </w:numPr>
        <w:tabs>
          <w:tab w:val="clear" w:pos="360"/>
          <w:tab w:val="num" w:pos="18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в момент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t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объем популяции был равен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и в течение времени (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t,t+Δt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) не произошло изменения состояния</w:t>
      </w:r>
    </w:p>
    <w:p w:rsidR="00A05AE4" w:rsidRPr="00A05AE4" w:rsidRDefault="00A05AE4" w:rsidP="00A05AE4">
      <w:pPr>
        <w:numPr>
          <w:ilvl w:val="0"/>
          <w:numId w:val="3"/>
        </w:numPr>
        <w:tabs>
          <w:tab w:val="clear" w:pos="360"/>
          <w:tab w:val="num" w:pos="18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в момент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объем популяции был равен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-1 и в течение времени (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t,t+Δt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) родился один член популяции</w:t>
      </w:r>
    </w:p>
    <w:p w:rsidR="00A05AE4" w:rsidRPr="00A05AE4" w:rsidRDefault="00A05AE4" w:rsidP="00A05AE4">
      <w:pPr>
        <w:numPr>
          <w:ilvl w:val="0"/>
          <w:numId w:val="4"/>
        </w:numPr>
        <w:tabs>
          <w:tab w:val="clear" w:pos="360"/>
          <w:tab w:val="num" w:pos="18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в момент времени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объем популяции был равен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+1 и в течение времени (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t,t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+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) погиб один член популяции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noProof/>
          <w:spacing w:val="-5"/>
          <w:sz w:val="24"/>
          <w:szCs w:val="20"/>
        </w:rPr>
        <w:object w:dxaOrig="4185" w:dyaOrig="3975">
          <v:shape id="_x0000_i1045" type="#_x0000_t75" style="width:186.75pt;height:180.75pt" o:ole="" fillcolor="window">
            <v:imagedata r:id="rId48" o:title="" croptop="2337f" cropbottom="3459f" cropright="6925f"/>
          </v:shape>
          <o:OLEObject Type="Embed" ProgID="PBrush" ShapeID="_x0000_i1045" DrawAspect="Content" ObjectID="_1695212054" r:id="rId49"/>
        </w:objec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Arial" w:eastAsia="Times New Roman" w:hAnsi="Arial" w:cs="Times New Roman"/>
          <w:i/>
          <w:spacing w:val="-5"/>
          <w:sz w:val="20"/>
          <w:szCs w:val="20"/>
        </w:rPr>
        <w:t xml:space="preserve">Рис. 1.6. Возможные переходы в состояние </w:t>
      </w:r>
      <w:proofErr w:type="spellStart"/>
      <w:r w:rsidRPr="00A05AE4">
        <w:rPr>
          <w:rFonts w:ascii="Arial" w:eastAsia="Times New Roman" w:hAnsi="Arial" w:cs="Times New Roman"/>
          <w:i/>
          <w:spacing w:val="-5"/>
          <w:sz w:val="20"/>
          <w:szCs w:val="20"/>
        </w:rPr>
        <w:t>Ек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Будем искать вероятность того, что в момент времени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объем популяции равен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, обозначив его 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P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  <w:vertAlign w:val="subscript"/>
        </w:rPr>
        <w:t>k</w:t>
      </w:r>
      <w:proofErr w:type="spellEnd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 xml:space="preserve">(t).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Можно записать соотношения для вероятности достижения со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softHyphen/>
        <w:t xml:space="preserve">стояния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k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в момент времени </w:t>
      </w:r>
      <w:proofErr w:type="spellStart"/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t+Δt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: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4"/>
          <w:sz w:val="24"/>
          <w:szCs w:val="20"/>
        </w:rPr>
        <w:object w:dxaOrig="7220" w:dyaOrig="380">
          <v:shape id="_x0000_i1046" type="#_x0000_t75" style="width:360.75pt;height:18.75pt" o:ole="" fillcolor="window">
            <v:imagedata r:id="rId50" o:title=""/>
          </v:shape>
          <o:OLEObject Type="Embed" ProgID="Equation.3" ShapeID="_x0000_i1046" DrawAspect="Content" ObjectID="_1695212055" r:id="rId51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Определим граничные  и нормирующие условия: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4700" w:dyaOrig="1040">
          <v:shape id="_x0000_i1047" type="#_x0000_t75" style="width:234.75pt;height:51.75pt" o:ole="" fillcolor="window">
            <v:imagedata r:id="rId52" o:title=""/>
          </v:shape>
          <o:OLEObject Type="Embed" ProgID="Equation.3" ShapeID="_x0000_i1047" DrawAspect="Content" ObjectID="_1695212056" r:id="rId53"/>
        </w:objec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Выразим вероятности переходов  за интервал 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через интенсивности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Вер(+1)=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k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Start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 Вер(-1)=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k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Вероятность нуля рождений 1- 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k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, а нуля гибелей 1- 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k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вероятность того, что состояние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сохранится неизменным, будет равно произведению  [1- 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k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>)]</w:t>
      </w:r>
      <w:proofErr w:type="gramStart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k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>)].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  <w:r w:rsidRPr="00A05AE4">
        <w:rPr>
          <w:rFonts w:ascii="Times New Roman" w:eastAsia="Times New Roman" w:hAnsi="Times New Roman" w:cs="Times New Roman"/>
          <w:b/>
          <w:i/>
          <w:sz w:val="24"/>
          <w:szCs w:val="24"/>
        </w:rPr>
        <w:t>уравнения Чепмена-Колмогорова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приобретают вид</w:t>
      </w:r>
    </w:p>
    <w:p w:rsidR="00A05AE4" w:rsidRPr="00A05AE4" w:rsidRDefault="00A05AE4" w:rsidP="00A0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500" w:dyaOrig="720">
          <v:shape id="_x0000_i1048" type="#_x0000_t75" style="width:375pt;height:36pt" o:ole="" fillcolor="window">
            <v:imagedata r:id="rId54" o:title=""/>
          </v:shape>
          <o:OLEObject Type="Embed" ProgID="Equation.3" ShapeID="_x0000_i1048" DrawAspect="Content" ObjectID="_1695212057" r:id="rId55"/>
        </w:objec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AE4" w:rsidRPr="00A05AE4" w:rsidRDefault="00A05AE4" w:rsidP="00A05AE4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Раскрывая скобки и проводя деление на </w:t>
      </w:r>
      <w:proofErr w:type="spellStart"/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Δt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>, получим: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Arial" w:eastAsia="Times New Roman" w:hAnsi="Arial" w:cs="Times New Roman"/>
          <w:sz w:val="24"/>
          <w:szCs w:val="24"/>
        </w:rPr>
      </w:pPr>
      <w:r w:rsidRPr="00A05AE4">
        <w:rPr>
          <w:rFonts w:ascii="Arial" w:eastAsia="Times New Roman" w:hAnsi="Arial" w:cs="Times New Roman"/>
          <w:position w:val="-58"/>
          <w:sz w:val="24"/>
          <w:szCs w:val="24"/>
        </w:rPr>
        <w:object w:dxaOrig="7540" w:dyaOrig="1280">
          <v:shape id="_x0000_i1049" type="#_x0000_t75" style="width:377.25pt;height:63.75pt" o:ole="" fillcolor="window">
            <v:imagedata r:id="rId56" o:title=""/>
          </v:shape>
          <o:OLEObject Type="Embed" ProgID="Equation.3" ShapeID="_x0000_i1049" DrawAspect="Content" ObjectID="_1695212058" r:id="rId57"/>
        </w:objec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lastRenderedPageBreak/>
        <w:t>В пределе получается система дифференциально-разностных уравнений, решение которой будут играть важную роль для практических</w:t>
      </w:r>
      <w:r w:rsidRPr="00A05AE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05AE4">
        <w:rPr>
          <w:rFonts w:ascii="Arial" w:eastAsia="Times New Roman" w:hAnsi="Arial" w:cs="Times New Roman"/>
          <w:sz w:val="24"/>
          <w:szCs w:val="24"/>
        </w:rPr>
        <w:t xml:space="preserve">. 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Arial" w:eastAsia="Times New Roman" w:hAnsi="Arial" w:cs="Times New Roman"/>
          <w:sz w:val="24"/>
          <w:szCs w:val="24"/>
        </w:rPr>
      </w:pPr>
      <w:r w:rsidRPr="00A05AE4">
        <w:rPr>
          <w:rFonts w:ascii="Arial" w:eastAsia="Times New Roman" w:hAnsi="Arial" w:cs="Times New Roman"/>
          <w:position w:val="-58"/>
          <w:sz w:val="24"/>
          <w:szCs w:val="24"/>
        </w:rPr>
        <w:object w:dxaOrig="5700" w:dyaOrig="1280">
          <v:shape id="_x0000_i1050" type="#_x0000_t75" style="width:285pt;height:63.75pt" o:ole="" fillcolor="window">
            <v:imagedata r:id="rId58" o:title=""/>
          </v:shape>
          <o:OLEObject Type="Embed" ProgID="Equation.3" ShapeID="_x0000_i1050" DrawAspect="Content" ObjectID="_1695212059" r:id="rId59"/>
        </w:objec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В соответствие этой системе уравнений можно поставить наглядную диаграмму интенсивностей переходов, которая аналогична диаграмме переходов для дискретных цепей Маркова (Рис 1.7.)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24"/>
          <w:szCs w:val="24"/>
        </w:rPr>
      </w:pPr>
      <w:r w:rsidRPr="00A05AE4">
        <w:rPr>
          <w:rFonts w:ascii="Arial" w:eastAsia="Times New Roman" w:hAnsi="Arial" w:cs="Times New Roman"/>
          <w:sz w:val="24"/>
          <w:szCs w:val="24"/>
        </w:rPr>
        <w:object w:dxaOrig="8745" w:dyaOrig="1875">
          <v:shape id="_x0000_i1051" type="#_x0000_t75" style="width:370.5pt;height:83.25pt" o:ole="" fillcolor="window">
            <v:imagedata r:id="rId60" o:title=""/>
          </v:shape>
          <o:OLEObject Type="Embed" ProgID="PBrush" ShapeID="_x0000_i1051" DrawAspect="Content" ObjectID="_1695212060" r:id="rId61"/>
        </w:objec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i/>
          <w:sz w:val="20"/>
          <w:szCs w:val="24"/>
        </w:rPr>
      </w:pPr>
      <w:r w:rsidRPr="00A05AE4">
        <w:rPr>
          <w:rFonts w:ascii="Arial" w:eastAsia="Times New Roman" w:hAnsi="Arial" w:cs="Times New Roman"/>
          <w:i/>
          <w:sz w:val="20"/>
          <w:szCs w:val="24"/>
        </w:rPr>
        <w:t>Рис.1.7. Диаграмма интенсивностей переходов для процесса размножения и гибели.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24"/>
          <w:szCs w:val="24"/>
        </w:rPr>
      </w:pP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Овалам здесь соответствуют дискретные состояния, а стрелки определяют интенсивности  потоков вероятности (</w:t>
      </w:r>
      <w:r w:rsidRPr="00A05AE4">
        <w:rPr>
          <w:rFonts w:ascii="Times New Roman" w:eastAsia="Times New Roman" w:hAnsi="Times New Roman" w:cs="Times New Roman"/>
          <w:sz w:val="24"/>
          <w:szCs w:val="24"/>
          <w:u w:val="single"/>
        </w:rPr>
        <w:t>а не вероятности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!) переходов от одного состояния к другому.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Имеет место своеобразный «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закон сохранения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5A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Разность между суммой интенсивностей, с которой система попадает в состояние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</w:t>
      </w:r>
      <w:r w:rsidRPr="00A05A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суммой интенсивностей, с которой система </w:t>
      </w:r>
      <w:proofErr w:type="gramStart"/>
      <w:r w:rsidRPr="00A05AE4">
        <w:rPr>
          <w:rFonts w:ascii="Times New Roman" w:eastAsia="Times New Roman" w:hAnsi="Times New Roman" w:cs="Times New Roman"/>
          <w:sz w:val="24"/>
          <w:szCs w:val="24"/>
          <w:u w:val="single"/>
        </w:rPr>
        <w:t>покидает это состояние должна</w:t>
      </w:r>
      <w:proofErr w:type="gramEnd"/>
      <w:r w:rsidRPr="00A05A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равняться интенсивности изменения потока в это состояние (производной  по времени).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Применение закона сохранения позволяет получать уравнения для любой подсистемы Марковской цепи типа процесса «гибели-размножения». Особенно эффективным оказывается построение решений в стационарном, установившемся режиме, когда можно полагать что вероятности в произвольный, достаточно отдаленный момент времени, остаются постоянными.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Приравнивая производную по времени нулю, получаем систему разностных уравнений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599" w:dyaOrig="720">
          <v:shape id="_x0000_i1052" type="#_x0000_t75" style="width:230.25pt;height:36pt" o:ole="" fillcolor="window">
            <v:imagedata r:id="rId62" o:title=""/>
          </v:shape>
          <o:OLEObject Type="Embed" ProgID="Equation.3" ShapeID="_x0000_i1052" DrawAspect="Content" ObjectID="_1695212061" r:id="rId63"/>
        </w:objec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Полагая, что интенсивности 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-1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-2</w:t>
      </w:r>
      <w:r w:rsidRPr="00A05AE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-3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=…0;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-1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-2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-3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=…=0, второе уравнение выписывать отдельно далее не потребуется. Итак, стационарный режим в цепи Маркова будет описываться системой разностных уравнений и условием нормировки для вероятностей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Arial" w:eastAsia="Times New Roman" w:hAnsi="Arial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3940" w:dyaOrig="1040">
          <v:shape id="_x0000_i1053" type="#_x0000_t75" style="width:197.25pt;height:51.75pt" o:ole="" fillcolor="window">
            <v:imagedata r:id="rId64" o:title=""/>
          </v:shape>
          <o:OLEObject Type="Embed" ProgID="Equation.3" ShapeID="_x0000_i1053" DrawAspect="Content" ObjectID="_1695212062" r:id="rId65"/>
        </w:objec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Нетрудно видеть, что эти уравнения легко выводятся из закона сохранения интенсивностей вероятностей. В стационарном режиме разность потоков равна нулю и полученные выше уравнения приобретают смысл уравнений равновесия или баланса, как их и называют</w:t>
      </w:r>
      <w:proofErr w:type="gramStart"/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80" w:dyaOrig="380">
          <v:shape id="_x0000_i1054" type="#_x0000_t75" style="width:164.25pt;height:18.75pt" o:ole="" fillcolor="window">
            <v:imagedata r:id="rId66" o:title=""/>
          </v:shape>
          <o:OLEObject Type="Embed" ProgID="Equation.3" ShapeID="_x0000_i1054" DrawAspect="Content" ObjectID="_1695212063" r:id="rId67"/>
        </w:objec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Интенсивность потока вероятностей </w:t>
      </w:r>
      <w:r w:rsidRPr="00A05AE4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состояние 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 равна интенсивности потока  </w:t>
      </w:r>
      <w:r w:rsidRPr="00A05A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этого состояния. 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Решать уравнение баланса можно, сначала определив при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 xml:space="preserve">k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=0 значение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20" w:dyaOrig="700">
          <v:shape id="_x0000_i1055" type="#_x0000_t75" style="width:56.25pt;height:35.25pt" o:ole="" fillcolor="window">
            <v:imagedata r:id="rId68" o:title=""/>
          </v:shape>
          <o:OLEObject Type="Embed" ProgID="Equation.3" ShapeID="_x0000_i1055" DrawAspect="Content" ObjectID="_1695212064" r:id="rId69"/>
        </w:objec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Затем, построив систему уравнений для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 xml:space="preserve">k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=1, можно получить </w:t>
      </w:r>
      <w:r w:rsidRPr="00A05AE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80" w:dyaOrig="700">
          <v:shape id="_x0000_i1056" type="#_x0000_t75" style="width:69pt;height:35.25pt" o:ole="" fillcolor="window">
            <v:imagedata r:id="rId70" o:title=""/>
          </v:shape>
          <o:OLEObject Type="Embed" ProgID="Equation.3" ShapeID="_x0000_i1056" DrawAspect="Content" ObjectID="_1695212065" r:id="rId71"/>
        </w:objec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Далее получаем 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64"/>
          <w:sz w:val="24"/>
          <w:szCs w:val="24"/>
        </w:rPr>
        <w:object w:dxaOrig="3580" w:dyaOrig="1400">
          <v:shape id="_x0000_i1057" type="#_x0000_t75" style="width:179.25pt;height:69.75pt" o:ole="" fillcolor="window">
            <v:imagedata r:id="rId72" o:title=""/>
          </v:shape>
          <o:OLEObject Type="Embed" ProgID="Equation.3" ShapeID="_x0000_i1057" DrawAspect="Content" ObjectID="_1695212066" r:id="rId73"/>
        </w:objec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Из условия нормировки: </w:t>
      </w:r>
      <w:r w:rsidRPr="00A05AE4">
        <w:rPr>
          <w:rFonts w:ascii="Times New Roman" w:eastAsia="Times New Roman" w:hAnsi="Times New Roman" w:cs="Times New Roman"/>
          <w:position w:val="-64"/>
          <w:sz w:val="24"/>
          <w:szCs w:val="24"/>
        </w:rPr>
        <w:object w:dxaOrig="1960" w:dyaOrig="1020">
          <v:shape id="_x0000_i1058" type="#_x0000_t75" style="width:98.25pt;height:51pt" o:ole="" fillcolor="window">
            <v:imagedata r:id="rId74" o:title=""/>
          </v:shape>
          <o:OLEObject Type="Embed" ProgID="Equation.3" ShapeID="_x0000_i1058" DrawAspect="Content" ObjectID="_1695212067" r:id="rId75"/>
        </w:objec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Система, описываемая полученными выше выражениями, будет иметь стационарные вероятности состояний, когда она эргодическая. Это условие может быть выражено через соотношение интенсивностей. Необходимо и достаточно, чтобы существовало некоторое значение 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, начиная с которого выполнялось неравенство</w:t>
      </w:r>
    </w:p>
    <w:p w:rsidR="00A05AE4" w:rsidRPr="00A05AE4" w:rsidRDefault="00A05AE4" w:rsidP="00A05AE4">
      <w:pPr>
        <w:spacing w:after="0" w:line="240" w:lineRule="auto"/>
        <w:ind w:firstLine="284"/>
        <w:jc w:val="center"/>
        <w:rPr>
          <w:rFonts w:ascii="Arial" w:eastAsia="Times New Roman" w:hAnsi="Arial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60" w:dyaOrig="700">
          <v:shape id="_x0000_i1059" type="#_x0000_t75" style="width:63pt;height:35.25pt" o:ole="" fillcolor="window">
            <v:imagedata r:id="rId76" o:title=""/>
          </v:shape>
          <o:OLEObject Type="Embed" ProgID="Equation.3" ShapeID="_x0000_i1059" DrawAspect="Content" ObjectID="_1695212068" r:id="rId77"/>
        </w:objec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Для большинства реальных систем массового обслуживания это неравенство выполняется. </w:t>
      </w:r>
    </w:p>
    <w:p w:rsidR="00A05AE4" w:rsidRPr="00A05AE4" w:rsidRDefault="00A05AE4" w:rsidP="00A05AE4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bookmarkStart w:id="5" w:name="_Toc473091654"/>
      <w:r w:rsidRPr="00A05AE4">
        <w:rPr>
          <w:rFonts w:ascii="Arial" w:eastAsia="Times New Roman" w:hAnsi="Arial" w:cs="Arial"/>
          <w:b/>
          <w:bCs/>
          <w:sz w:val="26"/>
          <w:szCs w:val="26"/>
        </w:rPr>
        <w:t>Классификация систем массового обслуживания.</w:t>
      </w:r>
      <w:bookmarkEnd w:id="5"/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Используется трех</w:t>
      </w:r>
      <w:proofErr w:type="gramStart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-, </w:t>
      </w:r>
      <w:proofErr w:type="gram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четырех -, шести – компонентное символическое обозначение системы массового обслуживания, предложенное 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Кендаллом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Candall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) и развитое в работах 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Г.П.Барашина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 xml:space="preserve">a –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распределение поступающего потока запросов.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 xml:space="preserve">b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– закон распределения времени обслуживания.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>Типовые условные обозначения:</w:t>
      </w:r>
    </w:p>
    <w:p w:rsidR="00A05AE4" w:rsidRPr="00A05AE4" w:rsidRDefault="00A05AE4" w:rsidP="00A05AE4">
      <w:pPr>
        <w:spacing w:after="0" w:line="240" w:lineRule="auto"/>
        <w:ind w:left="1260" w:hanging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– экспоненциальное (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Марковское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) распределение, </w:t>
      </w:r>
    </w:p>
    <w:p w:rsidR="00A05AE4" w:rsidRPr="00A05AE4" w:rsidRDefault="00A05AE4" w:rsidP="00A05AE4">
      <w:pPr>
        <w:spacing w:after="0" w:line="240" w:lineRule="auto"/>
        <w:ind w:left="1260" w:hanging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– детерминированное распределение,</w:t>
      </w:r>
    </w:p>
    <w:p w:rsidR="00A05AE4" w:rsidRPr="00A05AE4" w:rsidRDefault="00A05AE4" w:rsidP="00A05AE4">
      <w:pPr>
        <w:spacing w:after="0" w:line="240" w:lineRule="auto"/>
        <w:ind w:left="1260" w:hanging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k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эрланговское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k-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порядка, </w:t>
      </w:r>
    </w:p>
    <w:p w:rsidR="00A05AE4" w:rsidRPr="00A05AE4" w:rsidRDefault="00A05AE4" w:rsidP="00A05AE4">
      <w:pPr>
        <w:spacing w:after="0" w:line="240" w:lineRule="auto"/>
        <w:ind w:left="1260" w:hanging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HM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k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гиперэкспоненциальное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5AE4" w:rsidRPr="00A05AE4" w:rsidRDefault="00A05AE4" w:rsidP="00A05AE4">
      <w:pPr>
        <w:spacing w:after="0" w:line="240" w:lineRule="auto"/>
        <w:ind w:left="1260" w:hanging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k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05AE4">
        <w:rPr>
          <w:rFonts w:ascii="Times New Roman" w:eastAsia="Times New Roman" w:hAnsi="Times New Roman" w:cs="Times New Roman"/>
          <w:sz w:val="24"/>
          <w:szCs w:val="24"/>
        </w:rPr>
        <w:t>гиперэрланговское</w:t>
      </w:r>
      <w:proofErr w:type="spell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порядка k, </w:t>
      </w:r>
    </w:p>
    <w:p w:rsidR="00A05AE4" w:rsidRPr="00A05AE4" w:rsidRDefault="00A05AE4" w:rsidP="00A05AE4">
      <w:pPr>
        <w:spacing w:after="0" w:line="240" w:lineRule="auto"/>
        <w:ind w:left="1260" w:hanging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GI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– произвольное распределение независимых промежутков между заявками, </w:t>
      </w:r>
    </w:p>
    <w:p w:rsidR="00A05AE4" w:rsidRPr="00A05AE4" w:rsidRDefault="00A05AE4" w:rsidP="00A05AE4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A05AE4">
        <w:rPr>
          <w:rFonts w:ascii="Times New Roman" w:eastAsia="Times New Roman" w:hAnsi="Times New Roman" w:cs="Times New Roman"/>
          <w:sz w:val="24"/>
          <w:szCs w:val="24"/>
        </w:rPr>
        <w:t>произвольное</w:t>
      </w:r>
      <w:proofErr w:type="gram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длительностей обслуживания.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A05AE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proofErr w:type="gramEnd"/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системы обслуживания (обычно число серверов).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 xml:space="preserve">d –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дисциплина обслуживания (параметры после двоеточия иногда опускают).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Обычно используется сокращенное символическое обозначение, например </w:t>
      </w:r>
      <w:r w:rsidRPr="00A05AE4">
        <w:rPr>
          <w:rFonts w:ascii="Times New Roman" w:eastAsia="Times New Roman" w:hAnsi="Times New Roman" w:cs="Times New Roman"/>
          <w:sz w:val="24"/>
          <w:szCs w:val="24"/>
          <w:lang w:val="en-US"/>
        </w:rPr>
        <w:t>FF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вместо </w:t>
      </w:r>
      <w:r w:rsidRPr="00A05AE4">
        <w:rPr>
          <w:rFonts w:ascii="Times New Roman" w:eastAsia="Times New Roman" w:hAnsi="Times New Roman" w:cs="Times New Roman"/>
          <w:sz w:val="24"/>
          <w:szCs w:val="24"/>
          <w:lang w:val="en-US"/>
        </w:rPr>
        <w:t>FIFO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5AE4">
        <w:rPr>
          <w:rFonts w:ascii="Times New Roman" w:eastAsia="Times New Roman" w:hAnsi="Times New Roman" w:cs="Times New Roman"/>
          <w:sz w:val="24"/>
          <w:szCs w:val="24"/>
          <w:lang w:val="en-US"/>
        </w:rPr>
        <w:t>LF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5AE4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 xml:space="preserve">e –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число запросов, воспринимаемое системой, может употребляться символ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sym w:font="Symbol" w:char="F0A5"/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 xml:space="preserve">f – 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максимальное число запросов к системе обслуживания.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В некоторых публикациях последними символами отражают качественные характеристики системы обслуживания. Некоторые общие результаты и основы математического аппарата, необходимого для анализа можно получить, рассматривая системы 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AE4" w:rsidRPr="00A05AE4" w:rsidRDefault="00A05AE4" w:rsidP="00A05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AE4" w:rsidRPr="00A05AE4" w:rsidRDefault="00A05AE4" w:rsidP="00A05AE4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bookmarkStart w:id="6" w:name="_Toc473091655"/>
      <w:r w:rsidRPr="00A05AE4">
        <w:rPr>
          <w:rFonts w:ascii="Arial" w:eastAsia="Times New Roman" w:hAnsi="Arial" w:cs="Arial"/>
          <w:b/>
          <w:bCs/>
          <w:sz w:val="26"/>
          <w:szCs w:val="26"/>
        </w:rPr>
        <w:lastRenderedPageBreak/>
        <w:t xml:space="preserve">Формула </w:t>
      </w:r>
      <w:proofErr w:type="spellStart"/>
      <w:r w:rsidRPr="00A05AE4">
        <w:rPr>
          <w:rFonts w:ascii="Arial" w:eastAsia="Times New Roman" w:hAnsi="Arial" w:cs="Arial"/>
          <w:b/>
          <w:bCs/>
          <w:sz w:val="26"/>
          <w:szCs w:val="26"/>
        </w:rPr>
        <w:t>Литтла</w:t>
      </w:r>
      <w:proofErr w:type="spellEnd"/>
      <w:r w:rsidRPr="00A05AE4">
        <w:rPr>
          <w:rFonts w:ascii="Arial" w:eastAsia="Times New Roman" w:hAnsi="Arial" w:cs="Arial"/>
          <w:b/>
          <w:bCs/>
          <w:sz w:val="26"/>
          <w:szCs w:val="26"/>
        </w:rPr>
        <w:t xml:space="preserve"> (</w:t>
      </w:r>
      <w:r w:rsidRPr="00A05AE4">
        <w:rPr>
          <w:rFonts w:ascii="Arial" w:eastAsia="Times New Roman" w:hAnsi="Arial" w:cs="Arial"/>
          <w:b/>
          <w:bCs/>
          <w:sz w:val="26"/>
          <w:szCs w:val="26"/>
          <w:lang w:val="en-US"/>
        </w:rPr>
        <w:t>Little</w:t>
      </w:r>
      <w:r w:rsidRPr="00A05AE4">
        <w:rPr>
          <w:rFonts w:ascii="Arial" w:eastAsia="Times New Roman" w:hAnsi="Arial" w:cs="Arial"/>
          <w:b/>
          <w:bCs/>
          <w:sz w:val="26"/>
          <w:szCs w:val="26"/>
        </w:rPr>
        <w:t>)</w:t>
      </w:r>
      <w:bookmarkEnd w:id="6"/>
      <w:r w:rsidRPr="00A05AE4"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Рассмотрим временную диаграмму работы системы массового обслуживания (рис. 1.8), отразив на ней последовательность поступления требований, помещение требований в очередь и обработки серверами системы. 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object w:dxaOrig="7215" w:dyaOrig="2910">
          <v:shape id="_x0000_i1060" type="#_x0000_t75" style="width:360.75pt;height:145.5pt" o:ole="" fillcolor="window">
            <v:imagedata r:id="rId78" o:title=""/>
          </v:shape>
          <o:OLEObject Type="Embed" ProgID="PBrush" ShapeID="_x0000_i1060" DrawAspect="Content" ObjectID="_1695212069" r:id="rId79"/>
        </w:object>
      </w:r>
    </w:p>
    <w:p w:rsidR="00A05AE4" w:rsidRPr="00A05AE4" w:rsidRDefault="00A05AE4" w:rsidP="00A05AE4">
      <w:pPr>
        <w:spacing w:before="120" w:after="120" w:line="240" w:lineRule="atLeast"/>
        <w:ind w:left="181" w:firstLine="181"/>
        <w:jc w:val="both"/>
        <w:rPr>
          <w:rFonts w:ascii="Arial" w:eastAsia="Times New Roman" w:hAnsi="Arial" w:cs="Times New Roman"/>
          <w:i/>
          <w:spacing w:val="-5"/>
          <w:sz w:val="20"/>
          <w:szCs w:val="20"/>
        </w:rPr>
      </w:pPr>
      <w:r w:rsidRPr="00A05AE4">
        <w:rPr>
          <w:rFonts w:ascii="Arial" w:eastAsia="Times New Roman" w:hAnsi="Arial" w:cs="Times New Roman"/>
          <w:i/>
          <w:spacing w:val="-5"/>
          <w:sz w:val="20"/>
          <w:szCs w:val="20"/>
        </w:rPr>
        <w:t xml:space="preserve"> Рис. 1.8  Временная диаграмма работы системы массового обслуживания.</w:t>
      </w:r>
    </w:p>
    <w:p w:rsidR="00A05AE4" w:rsidRPr="00A05AE4" w:rsidRDefault="00A05AE4" w:rsidP="00A0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В общем случае ясно, что с увеличением числа требований растет время ожидания. Установим соотношение между средним числом требований в системе, интенсивностью потока и среднего времени пребывания в системе. Обозначим число поступающих в промежутке времени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 xml:space="preserve">(0 , 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A05AE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  требований как функцию времени </w:t>
      </w:r>
      <w:r w:rsidRPr="00A05AE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α</w:t>
      </w:r>
      <w:r w:rsidRPr="00A05AE4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A05AE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</w:t>
      </w:r>
      <w:r w:rsidRPr="00A05AE4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Число исходящих из системы заявок (обслуженных) на этом интервале обозначим 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>δ(t).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На рисунке 1.9 показаны примеры функциональных зависимостей этих двух случайных процессов  от времени.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object w:dxaOrig="5925" w:dyaOrig="2550">
          <v:shape id="_x0000_i1061" type="#_x0000_t75" style="width:296.25pt;height:127.5pt" o:ole="" fillcolor="window">
            <v:imagedata r:id="rId80" o:title=""/>
          </v:shape>
          <o:OLEObject Type="Embed" ProgID="PBrush" ShapeID="_x0000_i1061" DrawAspect="Content" ObjectID="_1695212070" r:id="rId81"/>
        </w:object>
      </w:r>
    </w:p>
    <w:p w:rsidR="00A05AE4" w:rsidRPr="00A05AE4" w:rsidRDefault="00A05AE4" w:rsidP="00A05AE4">
      <w:pPr>
        <w:spacing w:after="0" w:line="240" w:lineRule="atLeast"/>
        <w:ind w:left="1448" w:hanging="1086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Arial" w:eastAsia="Times New Roman" w:hAnsi="Arial" w:cs="Times New Roman"/>
          <w:i/>
          <w:spacing w:val="-5"/>
          <w:sz w:val="20"/>
          <w:szCs w:val="20"/>
        </w:rPr>
        <w:t>Рис. 1.9  Зависимость между средним числом требований в системе, интенсивностью потока и средним времени пребывания в системе.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Число требований, находящихся в системе в момент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будет равно: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0"/>
          <w:sz w:val="24"/>
          <w:szCs w:val="20"/>
        </w:rPr>
        <w:object w:dxaOrig="1780" w:dyaOrig="320">
          <v:shape id="_x0000_i1062" type="#_x0000_t75" style="width:89.25pt;height:15.75pt" o:ole="" fillcolor="window">
            <v:imagedata r:id="rId82" o:title=""/>
          </v:shape>
          <o:OLEObject Type="Embed" ProgID="Equation.3" ShapeID="_x0000_i1062" DrawAspect="Content" ObjectID="_1695212071" r:id="rId83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Площадь между двумя рассматриваемыми кривыми от 0 до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- дает общее время, проведенное всеми заявками в системе за время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t.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Обозначим эту накопленную величину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γ(t)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.  Если интенсивность входного потока равна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λ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а средняя интенсивность за время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t: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position w:val="-10"/>
          <w:sz w:val="24"/>
          <w:szCs w:val="20"/>
        </w:rPr>
        <w:object w:dxaOrig="1340" w:dyaOrig="320">
          <v:shape id="_x0000_i1063" type="#_x0000_t75" style="width:66.75pt;height:15.75pt" o:ole="" fillcolor="window">
            <v:imagedata r:id="rId84" o:title=""/>
          </v:shape>
          <o:OLEObject Type="Embed" ProgID="Equation.3" ShapeID="_x0000_i1063" DrawAspect="Content" ObjectID="_1695212072" r:id="rId85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,то  время, проведенное одной заявкой в системе, усредненное по всем заявкам будет равно: 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1440" w:dyaOrig="360">
          <v:shape id="_x0000_i1064" type="#_x0000_t75" style="width:1in;height:18pt" o:ole="" fillcolor="window">
            <v:imagedata r:id="rId86" o:title=""/>
          </v:shape>
          <o:OLEObject Type="Embed" ProgID="Equation.3" ShapeID="_x0000_i1064" DrawAspect="Content" ObjectID="_1695212073" r:id="rId87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Наконец, определим среднее число требований в системе в промежутке (0,t):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1200" w:dyaOrig="380">
          <v:shape id="_x0000_i1065" type="#_x0000_t75" style="width:60pt;height:18.75pt" o:ole="" fillcolor="window">
            <v:imagedata r:id="rId88" o:title=""/>
          </v:shape>
          <o:OLEObject Type="Embed" ProgID="Equation.3" ShapeID="_x0000_i1065" DrawAspect="Content" ObjectID="_1695212074" r:id="rId89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Из последних трех уравнений следует, что: </w:t>
      </w: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960" w:dyaOrig="400">
          <v:shape id="_x0000_i1066" type="#_x0000_t75" style="width:48pt;height:20.25pt" o:ole="" fillcolor="window">
            <v:imagedata r:id="rId90" o:title=""/>
          </v:shape>
          <o:OLEObject Type="Embed" ProgID="Equation.3" ShapeID="_x0000_i1066" DrawAspect="Content" ObjectID="_1695212075" r:id="rId91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(где </w:t>
      </w: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920" w:dyaOrig="360">
          <v:shape id="_x0000_i1067" type="#_x0000_t75" style="width:45.75pt;height:18pt" o:ole="" fillcolor="window">
            <v:imagedata r:id="rId92" o:title=""/>
          </v:shape>
          <o:OLEObject Type="Embed" ProgID="Equation.3" ShapeID="_x0000_i1067" DrawAspect="Content" ObjectID="_1695212076" r:id="rId93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).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Если в СМО существует стационарный режим, то при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t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→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∞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, будут иметь место соотношения: </w: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30"/>
          <w:sz w:val="24"/>
          <w:szCs w:val="20"/>
        </w:rPr>
        <w:object w:dxaOrig="1480" w:dyaOrig="720">
          <v:shape id="_x0000_i1068" type="#_x0000_t75" style="width:74.25pt;height:36pt" o:ole="" fillcolor="window">
            <v:imagedata r:id="rId94" o:title=""/>
          </v:shape>
          <o:OLEObject Type="Embed" ProgID="Equation.3" ShapeID="_x0000_i1068" DrawAspect="Content" ObjectID="_1695212077" r:id="rId95"/>
        </w:object>
      </w:r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6"/>
          <w:sz w:val="24"/>
          <w:szCs w:val="20"/>
        </w:rPr>
        <w:object w:dxaOrig="900" w:dyaOrig="320">
          <v:shape id="_x0000_i1069" type="#_x0000_t75" style="width:45pt;height:15.75pt" o:ole="" fillcolor="window">
            <v:imagedata r:id="rId9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9" DrawAspect="Content" ObjectID="_1695212078" r:id="rId97"/>
        </w:objec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Последнее соотношение означает, что среднее число заявок в системе равно произведению интенсивности поступления требований в систему на среднее время пребывания в системе. При этом не накладывается никаких ограничений на распределения входного потока и времени обслуживания. Впервые доказательство этого факта дал </w:t>
      </w:r>
      <w:proofErr w:type="spell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Дж</w:t>
      </w:r>
      <w:proofErr w:type="gram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.Л</w:t>
      </w:r>
      <w:proofErr w:type="gram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иттл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и это соотношение носит название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 xml:space="preserve">формула </w:t>
      </w:r>
      <w:proofErr w:type="spellStart"/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Литтла</w:t>
      </w:r>
      <w:proofErr w:type="spellEnd"/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 xml:space="preserve">. 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Интересно, что в качестве СМО можно рассмотреть только очередь из заявок в буфере. Тогда формула </w:t>
      </w:r>
      <w:proofErr w:type="spell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Литтла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приобретает иной смысл - средняя длина очереди равна произведению интенсивности входного потока заявок на среднее время ожидания в очереди: </w:t>
      </w:r>
      <w:r w:rsidRPr="00A05AE4">
        <w:rPr>
          <w:rFonts w:ascii="Times New Roman" w:eastAsia="Times New Roman" w:hAnsi="Times New Roman" w:cs="Times New Roman"/>
          <w:spacing w:val="-5"/>
          <w:position w:val="-14"/>
          <w:sz w:val="24"/>
          <w:szCs w:val="20"/>
        </w:rPr>
        <w:object w:dxaOrig="999" w:dyaOrig="420">
          <v:shape id="_x0000_i1070" type="#_x0000_t75" style="width:50.25pt;height:21pt" o:ole="" fillcolor="window">
            <v:imagedata r:id="rId98" o:title=""/>
          </v:shape>
          <o:OLEObject Type="Embed" ProgID="Equation.3" ShapeID="_x0000_i1070" DrawAspect="Content" ObjectID="_1695212079" r:id="rId99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Если наоборот рассматривать СМО только как серверы, то формула </w:t>
      </w:r>
      <w:proofErr w:type="spell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Литтла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дает</w:t>
      </w:r>
      <w:proofErr w:type="gram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: </w:t>
      </w:r>
      <w:proofErr w:type="gramEnd"/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900" w:dyaOrig="400">
          <v:shape id="_x0000_i1071" type="#_x0000_t75" style="width:45pt;height:20.25pt" o:ole="" fillcolor="window">
            <v:imagedata r:id="rId100" o:title=""/>
          </v:shape>
          <o:OLEObject Type="Embed" ProgID="Equation.3" ShapeID="_x0000_i1071" DrawAspect="Content" ObjectID="_1695212080" r:id="rId101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,</w:t>
      </w:r>
    </w:p>
    <w:p w:rsidR="00A05AE4" w:rsidRPr="00A05AE4" w:rsidRDefault="00A05AE4" w:rsidP="00A05AE4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где </w:t>
      </w: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360" w:dyaOrig="380">
          <v:shape id="_x0000_i1072" type="#_x0000_t75" style="width:18pt;height:18.75pt" o:ole="" fillcolor="window">
            <v:imagedata r:id="rId102" o:title=""/>
          </v:shape>
          <o:OLEObject Type="Embed" ProgID="Equation.3" ShapeID="_x0000_i1072" DrawAspect="Content" ObjectID="_1695212081" r:id="rId103"/>
        </w:object>
      </w:r>
      <w:r w:rsidRPr="00A05AE4">
        <w:rPr>
          <w:rFonts w:ascii="Times New Roman" w:eastAsia="Times New Roman" w:hAnsi="Times New Roman" w:cs="Times New Roman"/>
          <w:spacing w:val="-5"/>
          <w:sz w:val="28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– среднее число заявок в серверах, а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b/>
          <w:i/>
          <w:spacing w:val="-5"/>
          <w:position w:val="-6"/>
          <w:sz w:val="24"/>
          <w:szCs w:val="20"/>
        </w:rPr>
        <w:object w:dxaOrig="220" w:dyaOrig="260">
          <v:shape id="_x0000_i1073" type="#_x0000_t75" style="width:11.25pt;height:12.75pt" o:ole="" fillcolor="window">
            <v:imagedata r:id="rId104" o:title=""/>
          </v:shape>
          <o:OLEObject Type="Embed" ProgID="Equation.3" ShapeID="_x0000_i1073" DrawAspect="Content" ObjectID="_1695212082" r:id="rId105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– среднее время обработки в сервере.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В любом случае: </w:t>
      </w:r>
      <w:r w:rsidRPr="00A05AE4">
        <w:rPr>
          <w:rFonts w:ascii="Times New Roman" w:eastAsia="Times New Roman" w:hAnsi="Times New Roman" w:cs="Times New Roman"/>
          <w:spacing w:val="-5"/>
          <w:position w:val="-6"/>
          <w:sz w:val="24"/>
          <w:szCs w:val="20"/>
        </w:rPr>
        <w:object w:dxaOrig="1040" w:dyaOrig="340">
          <v:shape id="_x0000_i1074" type="#_x0000_t75" style="width:51.75pt;height:17.25pt" o:ole="" fillcolor="window">
            <v:imagedata r:id="rId106" o:title=""/>
          </v:shape>
          <o:OLEObject Type="Embed" ProgID="Equation.3" ShapeID="_x0000_i1074" DrawAspect="Content" ObjectID="_1695212083" r:id="rId107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Одним из основных параметров, которые используются при описании СМО, является 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>коэффициент использования (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  <w:lang w:val="en-US"/>
        </w:rPr>
        <w:t>utilization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 xml:space="preserve"> 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  <w:lang w:val="en-US"/>
        </w:rPr>
        <w:t>factor</w:t>
      </w:r>
      <w:r w:rsidRPr="00A05AE4">
        <w:rPr>
          <w:rFonts w:ascii="Times New Roman" w:eastAsia="Times New Roman" w:hAnsi="Times New Roman" w:cs="Times New Roman"/>
          <w:b/>
          <w:i/>
          <w:spacing w:val="-5"/>
          <w:sz w:val="24"/>
          <w:szCs w:val="20"/>
        </w:rPr>
        <w:t>)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. Это фундаментальный параметр, так как он определяется как отношение интенсивности входного потока к пропускной способности системы. Поскольку пропускная способность СМО  содержащей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m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серверов может быть определена как: </w:t>
      </w:r>
      <w:r w:rsidRPr="00A05AE4">
        <w:rPr>
          <w:rFonts w:ascii="Times New Roman" w:eastAsia="Times New Roman" w:hAnsi="Times New Roman" w:cs="Times New Roman"/>
          <w:spacing w:val="-5"/>
          <w:position w:val="-26"/>
          <w:sz w:val="24"/>
          <w:szCs w:val="20"/>
        </w:rPr>
        <w:object w:dxaOrig="440" w:dyaOrig="639">
          <v:shape id="_x0000_i1075" type="#_x0000_t75" style="width:21.75pt;height:32.25pt" o:ole="" fillcolor="window">
            <v:imagedata r:id="rId108" o:title=""/>
          </v:shape>
          <o:OLEObject Type="Embed" ProgID="Equation.3" ShapeID="_x0000_i1075" DrawAspect="Content" ObjectID="_1695212084" r:id="rId109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, то 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  <w:u w:val="single"/>
        </w:rPr>
        <w:t>коэффициент использования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может быть определен как</w:t>
      </w:r>
      <w:proofErr w:type="gram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: </w:t>
      </w:r>
      <w:proofErr w:type="gramEnd"/>
    </w:p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24"/>
          <w:sz w:val="24"/>
          <w:szCs w:val="20"/>
        </w:rPr>
        <w:object w:dxaOrig="800" w:dyaOrig="660">
          <v:shape id="_x0000_i1076" type="#_x0000_t75" style="width:39.75pt;height:33pt" o:ole="" fillcolor="window">
            <v:imagedata r:id="rId110" o:title=""/>
          </v:shape>
          <o:OLEObject Type="Embed" ProgID="Equation.3" ShapeID="_x0000_i1076" DrawAspect="Content" ObjectID="_1695212085" r:id="rId111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Нетрудно видеть, что коэффициент использования равен в точности интенсивности нагрузки, если СМО с одним сервером и в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m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раз меньше для систем с  </w:t>
      </w:r>
      <w:r w:rsidRPr="00A05AE4">
        <w:rPr>
          <w:rFonts w:ascii="Times New Roman" w:eastAsia="Times New Roman" w:hAnsi="Times New Roman" w:cs="Times New Roman"/>
          <w:i/>
          <w:spacing w:val="-5"/>
          <w:sz w:val="24"/>
          <w:szCs w:val="20"/>
        </w:rPr>
        <w:t>m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 серверами. Величина коэффициента использования равна среднему значению от доли занятых серверов и </w:t>
      </w:r>
      <w:r w:rsidRPr="00A05AE4">
        <w:rPr>
          <w:rFonts w:ascii="Times New Roman" w:eastAsia="Times New Roman" w:hAnsi="Times New Roman" w:cs="Times New Roman"/>
          <w:spacing w:val="-5"/>
          <w:position w:val="-10"/>
          <w:sz w:val="24"/>
          <w:szCs w:val="20"/>
        </w:rPr>
        <w:object w:dxaOrig="940" w:dyaOrig="320">
          <v:shape id="_x0000_i1077" type="#_x0000_t75" style="width:47.25pt;height:15.75pt" o:ole="" fillcolor="window">
            <v:imagedata r:id="rId112" o:title=""/>
          </v:shape>
          <o:OLEObject Type="Embed" ProgID="Equation.3" ShapeID="_x0000_i1077" DrawAspect="Content" ObjectID="_1695212086" r:id="rId113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firstLine="362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Если в СМО  типа </w:t>
      </w:r>
      <w:r w:rsidRPr="00A05AE4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G/G/1</w: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существует стационарный режим и можно определить вероятность того, что в некоторый случайный момент сервер будет свободный, то</w:t>
      </w:r>
      <w:proofErr w:type="gram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</w:p>
    <w:proofErr w:type="gramEnd"/>
    <w:p w:rsidR="00A05AE4" w:rsidRPr="00A05AE4" w:rsidRDefault="00A05AE4" w:rsidP="00A05AE4">
      <w:pPr>
        <w:spacing w:after="0" w:line="240" w:lineRule="atLeast"/>
        <w:ind w:left="181" w:firstLine="181"/>
        <w:jc w:val="center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position w:val="-12"/>
          <w:sz w:val="24"/>
          <w:szCs w:val="20"/>
        </w:rPr>
        <w:object w:dxaOrig="1020" w:dyaOrig="360">
          <v:shape id="_x0000_i1078" type="#_x0000_t75" style="width:51pt;height:18pt" o:ole="" fillcolor="window">
            <v:imagedata r:id="rId114" o:title=""/>
          </v:shape>
          <o:OLEObject Type="Embed" ProgID="Equation.3" ShapeID="_x0000_i1078" DrawAspect="Content" ObjectID="_1695212087" r:id="rId115"/>
        </w:object>
      </w: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.</w:t>
      </w:r>
    </w:p>
    <w:p w:rsidR="00A05AE4" w:rsidRPr="00A05AE4" w:rsidRDefault="00A05AE4" w:rsidP="00A05AE4">
      <w:pPr>
        <w:spacing w:after="0" w:line="240" w:lineRule="atLeast"/>
        <w:ind w:left="181" w:firstLine="181"/>
        <w:jc w:val="both"/>
        <w:rPr>
          <w:rFonts w:ascii="Times New Roman" w:eastAsia="Times New Roman" w:hAnsi="Times New Roman" w:cs="Times New Roman"/>
          <w:spacing w:val="-5"/>
          <w:sz w:val="24"/>
          <w:szCs w:val="20"/>
        </w:rPr>
      </w:pPr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Чтобы рассмотреть более тонкие результаты теории </w:t>
      </w:r>
      <w:proofErr w:type="spellStart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>телетрафика</w:t>
      </w:r>
      <w:proofErr w:type="spellEnd"/>
      <w:r w:rsidRPr="00A05AE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нам понадобится ряд математических моделей.</w:t>
      </w:r>
    </w:p>
    <w:p w:rsidR="00A05AE4" w:rsidRPr="00A05AE4" w:rsidRDefault="00A05AE4" w:rsidP="00A05A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E4">
        <w:rPr>
          <w:rFonts w:ascii="Times New Roman" w:eastAsia="Times New Roman" w:hAnsi="Times New Roman" w:cs="Times New Roman"/>
          <w:sz w:val="24"/>
          <w:szCs w:val="24"/>
        </w:rPr>
        <w:t xml:space="preserve">Теперь перейдем к рассмотрению самой простой из задач анализа СМО – рассмотрим систему типа </w:t>
      </w:r>
      <w:r w:rsidRPr="00A05AE4">
        <w:rPr>
          <w:rFonts w:ascii="Times New Roman" w:eastAsia="Times New Roman" w:hAnsi="Times New Roman" w:cs="Times New Roman"/>
          <w:b/>
          <w:sz w:val="24"/>
          <w:szCs w:val="24"/>
        </w:rPr>
        <w:t>M/M/1</w:t>
      </w:r>
      <w:r w:rsidRPr="00A0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F54" w:rsidRPr="001E4F54" w:rsidRDefault="001E4F54" w:rsidP="00A05AE4">
      <w:pPr>
        <w:spacing w:line="240" w:lineRule="auto"/>
        <w:ind w:firstLine="567"/>
        <w:jc w:val="both"/>
        <w:rPr>
          <w:rFonts w:ascii="Times New Roman Tj" w:hAnsi="Times New Roman Tj" w:cs="Times New Roman Tajik 1.0"/>
          <w:b/>
          <w:sz w:val="26"/>
          <w:szCs w:val="26"/>
        </w:rPr>
      </w:pPr>
    </w:p>
    <w:sectPr w:rsidR="001E4F54" w:rsidRPr="001E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41" w:rsidRDefault="00BB7F41" w:rsidP="00043CFE">
      <w:pPr>
        <w:spacing w:after="0" w:line="240" w:lineRule="auto"/>
      </w:pPr>
      <w:r>
        <w:separator/>
      </w:r>
    </w:p>
  </w:endnote>
  <w:endnote w:type="continuationSeparator" w:id="0">
    <w:p w:rsidR="00BB7F41" w:rsidRDefault="00BB7F41" w:rsidP="0004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41" w:rsidRDefault="00BB7F41" w:rsidP="00043CFE">
      <w:pPr>
        <w:spacing w:after="0" w:line="240" w:lineRule="auto"/>
      </w:pPr>
      <w:r>
        <w:separator/>
      </w:r>
    </w:p>
  </w:footnote>
  <w:footnote w:type="continuationSeparator" w:id="0">
    <w:p w:rsidR="00BB7F41" w:rsidRDefault="00BB7F41" w:rsidP="0004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D74650"/>
    <w:multiLevelType w:val="hybridMultilevel"/>
    <w:tmpl w:val="621A0DA6"/>
    <w:lvl w:ilvl="0" w:tplc="8D5439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FF2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466A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FE"/>
    <w:rsid w:val="00043CFE"/>
    <w:rsid w:val="0006154B"/>
    <w:rsid w:val="001E4F54"/>
    <w:rsid w:val="00300F41"/>
    <w:rsid w:val="00677420"/>
    <w:rsid w:val="007207D9"/>
    <w:rsid w:val="00A05AE4"/>
    <w:rsid w:val="00A44493"/>
    <w:rsid w:val="00AD27B3"/>
    <w:rsid w:val="00BB7F41"/>
    <w:rsid w:val="00BE4577"/>
    <w:rsid w:val="00D97C42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CFE"/>
  </w:style>
  <w:style w:type="paragraph" w:styleId="a5">
    <w:name w:val="footer"/>
    <w:basedOn w:val="a"/>
    <w:link w:val="a6"/>
    <w:uiPriority w:val="99"/>
    <w:unhideWhenUsed/>
    <w:rsid w:val="0004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CFE"/>
  </w:style>
  <w:style w:type="paragraph" w:styleId="a7">
    <w:name w:val="Balloon Text"/>
    <w:basedOn w:val="a"/>
    <w:link w:val="a8"/>
    <w:uiPriority w:val="99"/>
    <w:semiHidden/>
    <w:unhideWhenUsed/>
    <w:rsid w:val="001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F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CFE"/>
  </w:style>
  <w:style w:type="paragraph" w:styleId="a5">
    <w:name w:val="footer"/>
    <w:basedOn w:val="a"/>
    <w:link w:val="a6"/>
    <w:uiPriority w:val="99"/>
    <w:unhideWhenUsed/>
    <w:rsid w:val="0004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CFE"/>
  </w:style>
  <w:style w:type="paragraph" w:styleId="a7">
    <w:name w:val="Balloon Text"/>
    <w:basedOn w:val="a"/>
    <w:link w:val="a8"/>
    <w:uiPriority w:val="99"/>
    <w:semiHidden/>
    <w:unhideWhenUsed/>
    <w:rsid w:val="001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F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png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png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2021-10-08T11:26:00Z</dcterms:created>
  <dcterms:modified xsi:type="dcterms:W3CDTF">2021-10-08T11:26:00Z</dcterms:modified>
</cp:coreProperties>
</file>